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14C89" w:rsidRPr="00B14C89" w:rsidRDefault="00AE3111" w:rsidP="00B14C89">
      <w:pPr>
        <w:jc w:val="center"/>
        <w:rPr>
          <w:rFonts w:asciiTheme="majorHAnsi" w:eastAsiaTheme="majorEastAsia" w:hAnsiTheme="majorHAnsi" w:cstheme="majorBidi"/>
          <w:b/>
          <w:bCs/>
          <w:color w:val="365F91" w:themeColor="accent1" w:themeShade="BF"/>
          <w:sz w:val="28"/>
          <w:szCs w:val="28"/>
        </w:rPr>
      </w:pPr>
      <w:proofErr w:type="spellStart"/>
      <w:r w:rsidRPr="00B14C89">
        <w:rPr>
          <w:rFonts w:asciiTheme="majorHAnsi" w:eastAsiaTheme="majorEastAsia" w:hAnsiTheme="majorHAnsi" w:cstheme="majorBidi"/>
          <w:b/>
          <w:bCs/>
          <w:color w:val="365F91" w:themeColor="accent1" w:themeShade="BF"/>
          <w:sz w:val="28"/>
          <w:szCs w:val="28"/>
        </w:rPr>
        <w:t>Off</w:t>
      </w:r>
      <w:r>
        <w:rPr>
          <w:rFonts w:asciiTheme="majorHAnsi" w:eastAsiaTheme="majorEastAsia" w:hAnsiTheme="majorHAnsi" w:cstheme="majorBidi"/>
          <w:b/>
          <w:bCs/>
          <w:color w:val="365F91" w:themeColor="accent1" w:themeShade="BF"/>
          <w:sz w:val="28"/>
          <w:szCs w:val="28"/>
        </w:rPr>
        <w:t>t</w:t>
      </w:r>
      <w:r w:rsidRPr="00B14C89">
        <w:rPr>
          <w:rFonts w:asciiTheme="majorHAnsi" w:eastAsiaTheme="majorEastAsia" w:hAnsiTheme="majorHAnsi" w:cstheme="majorBidi"/>
          <w:b/>
          <w:bCs/>
          <w:color w:val="365F91" w:themeColor="accent1" w:themeShade="BF"/>
          <w:sz w:val="28"/>
          <w:szCs w:val="28"/>
        </w:rPr>
        <w:t>aker</w:t>
      </w:r>
      <w:proofErr w:type="spellEnd"/>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o</w:t>
      </w:r>
      <w:r w:rsidRPr="00B14C89">
        <w:rPr>
          <w:rFonts w:asciiTheme="majorHAnsi" w:eastAsiaTheme="majorEastAsia" w:hAnsiTheme="majorHAnsi" w:cstheme="majorBidi"/>
          <w:b/>
          <w:bCs/>
          <w:color w:val="365F91" w:themeColor="accent1" w:themeShade="BF"/>
          <w:sz w:val="28"/>
          <w:szCs w:val="28"/>
        </w:rPr>
        <w:t xml:space="preserve">f Last Resort Advisory </w:t>
      </w:r>
      <w:r>
        <w:rPr>
          <w:rFonts w:asciiTheme="majorHAnsi" w:eastAsiaTheme="majorEastAsia" w:hAnsiTheme="majorHAnsi" w:cstheme="majorBidi"/>
          <w:b/>
          <w:bCs/>
          <w:color w:val="365F91" w:themeColor="accent1" w:themeShade="BF"/>
          <w:sz w:val="28"/>
          <w:szCs w:val="28"/>
        </w:rPr>
        <w:t>Group</w:t>
      </w:r>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 xml:space="preserve">Discussion </w:t>
      </w:r>
      <w:r w:rsidRPr="00B14C89">
        <w:rPr>
          <w:rFonts w:asciiTheme="majorHAnsi" w:eastAsiaTheme="majorEastAsia" w:hAnsiTheme="majorHAnsi" w:cstheme="majorBidi"/>
          <w:b/>
          <w:bCs/>
          <w:color w:val="365F91" w:themeColor="accent1" w:themeShade="BF"/>
          <w:sz w:val="28"/>
          <w:szCs w:val="28"/>
        </w:rPr>
        <w:t xml:space="preserve">Paper </w:t>
      </w:r>
      <w:r w:rsidR="003C386A">
        <w:rPr>
          <w:rFonts w:asciiTheme="majorHAnsi" w:eastAsiaTheme="majorEastAsia" w:hAnsiTheme="majorHAnsi" w:cstheme="majorBidi"/>
          <w:b/>
          <w:bCs/>
          <w:color w:val="365F91" w:themeColor="accent1" w:themeShade="BF"/>
          <w:sz w:val="28"/>
          <w:szCs w:val="28"/>
        </w:rPr>
        <w:t>3.2</w:t>
      </w:r>
      <w:bookmarkStart w:id="0" w:name="_GoBack"/>
      <w:bookmarkEnd w:id="0"/>
      <w:r w:rsidRPr="00B14C89">
        <w:rPr>
          <w:rFonts w:asciiTheme="majorHAnsi" w:eastAsiaTheme="majorEastAsia" w:hAnsiTheme="majorHAnsi" w:cstheme="majorBidi"/>
          <w:b/>
          <w:bCs/>
          <w:color w:val="365F91" w:themeColor="accent1" w:themeShade="BF"/>
          <w:sz w:val="28"/>
          <w:szCs w:val="28"/>
        </w:rPr>
        <w:t xml:space="preserve">: </w:t>
      </w:r>
      <w:r w:rsidR="00B14C89" w:rsidRPr="00B14C89">
        <w:rPr>
          <w:rFonts w:asciiTheme="majorHAnsi" w:eastAsiaTheme="majorEastAsia" w:hAnsiTheme="majorHAnsi" w:cstheme="majorBidi"/>
          <w:b/>
          <w:bCs/>
          <w:color w:val="365F91" w:themeColor="accent1" w:themeShade="BF"/>
          <w:sz w:val="28"/>
          <w:szCs w:val="28"/>
        </w:rPr>
        <w:br/>
        <w:t>CONDITIONS OF ACCESS</w:t>
      </w:r>
    </w:p>
    <w:p w:rsidR="00083F25" w:rsidRPr="00F67652" w:rsidRDefault="00083F25" w:rsidP="00A644EB">
      <w:pPr>
        <w:pStyle w:val="Heading3"/>
        <w:rPr>
          <w:sz w:val="28"/>
          <w:szCs w:val="28"/>
        </w:rPr>
      </w:pPr>
      <w:r w:rsidRPr="00F67652">
        <w:rPr>
          <w:sz w:val="28"/>
          <w:szCs w:val="28"/>
        </w:rPr>
        <w:t>Overview</w:t>
      </w:r>
    </w:p>
    <w:p w:rsidR="00083F25" w:rsidRDefault="00083D29" w:rsidP="00A666A3">
      <w:pPr>
        <w:pBdr>
          <w:top w:val="single" w:sz="4" w:space="1" w:color="auto"/>
          <w:left w:val="single" w:sz="4" w:space="4" w:color="auto"/>
          <w:bottom w:val="single" w:sz="4" w:space="1" w:color="auto"/>
          <w:right w:val="single" w:sz="4" w:space="4" w:color="auto"/>
        </w:pBdr>
        <w:spacing w:after="0"/>
        <w:rPr>
          <w:b/>
          <w:color w:val="000000" w:themeColor="text1"/>
        </w:rPr>
      </w:pPr>
      <w:r w:rsidRPr="00083D29">
        <w:rPr>
          <w:b/>
          <w:color w:val="000000" w:themeColor="text1"/>
        </w:rPr>
        <w:t>Headlines</w:t>
      </w:r>
      <w:r w:rsidR="00083F25" w:rsidRPr="00083D29">
        <w:rPr>
          <w:b/>
          <w:color w:val="000000" w:themeColor="text1"/>
        </w:rPr>
        <w:t>:</w:t>
      </w:r>
    </w:p>
    <w:p w:rsidR="00705D15" w:rsidRPr="00083D29" w:rsidRDefault="00705D15" w:rsidP="00A666A3">
      <w:pPr>
        <w:pBdr>
          <w:top w:val="single" w:sz="4" w:space="1" w:color="auto"/>
          <w:left w:val="single" w:sz="4" w:space="4" w:color="auto"/>
          <w:bottom w:val="single" w:sz="4" w:space="1" w:color="auto"/>
          <w:right w:val="single" w:sz="4" w:space="4" w:color="auto"/>
        </w:pBdr>
        <w:spacing w:after="0"/>
        <w:rPr>
          <w:b/>
          <w:color w:val="000000" w:themeColor="text1"/>
        </w:rPr>
      </w:pPr>
    </w:p>
    <w:p w:rsidR="00361FCB" w:rsidRPr="003D50FA" w:rsidRDefault="00C12C67" w:rsidP="00361FCB">
      <w:pPr>
        <w:pStyle w:val="ListParagraph"/>
        <w:numPr>
          <w:ilvl w:val="0"/>
          <w:numId w:val="31"/>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 xml:space="preserve">The OLR is designed to provide a ‘last resort’ route to market for generators whose </w:t>
      </w:r>
      <w:r w:rsidR="00361FCB">
        <w:rPr>
          <w:color w:val="000000" w:themeColor="text1"/>
        </w:rPr>
        <w:t xml:space="preserve">PPA has expired </w:t>
      </w:r>
      <w:r>
        <w:rPr>
          <w:color w:val="000000" w:themeColor="text1"/>
        </w:rPr>
        <w:t xml:space="preserve">or been terminated due to </w:t>
      </w:r>
      <w:proofErr w:type="spellStart"/>
      <w:r>
        <w:rPr>
          <w:color w:val="000000" w:themeColor="text1"/>
        </w:rPr>
        <w:t>offtaker</w:t>
      </w:r>
      <w:proofErr w:type="spellEnd"/>
      <w:r>
        <w:rPr>
          <w:color w:val="000000" w:themeColor="text1"/>
        </w:rPr>
        <w:t xml:space="preserve"> default, and who are unable to find a new </w:t>
      </w:r>
      <w:r w:rsidR="00361FCB">
        <w:rPr>
          <w:color w:val="000000" w:themeColor="text1"/>
        </w:rPr>
        <w:t xml:space="preserve">route-to-market </w:t>
      </w:r>
      <w:r>
        <w:rPr>
          <w:color w:val="000000" w:themeColor="text1"/>
        </w:rPr>
        <w:t xml:space="preserve">on better terms than the </w:t>
      </w:r>
      <w:r w:rsidR="00361FCB">
        <w:rPr>
          <w:color w:val="000000" w:themeColor="text1"/>
        </w:rPr>
        <w:t xml:space="preserve">backstop </w:t>
      </w:r>
      <w:r>
        <w:rPr>
          <w:color w:val="000000" w:themeColor="text1"/>
        </w:rPr>
        <w:t>PPA</w:t>
      </w:r>
      <w:r w:rsidR="00361FCB">
        <w:rPr>
          <w:color w:val="000000" w:themeColor="text1"/>
        </w:rPr>
        <w:t>.</w:t>
      </w:r>
    </w:p>
    <w:p w:rsidR="00705D15" w:rsidRPr="003D50FA" w:rsidRDefault="00705D15" w:rsidP="003D50FA">
      <w:pPr>
        <w:pBdr>
          <w:top w:val="single" w:sz="4" w:space="1" w:color="auto"/>
          <w:left w:val="single" w:sz="4" w:space="4" w:color="auto"/>
          <w:bottom w:val="single" w:sz="4" w:space="1" w:color="auto"/>
          <w:right w:val="single" w:sz="4" w:space="4" w:color="auto"/>
        </w:pBdr>
        <w:spacing w:after="0"/>
        <w:rPr>
          <w:b/>
          <w:color w:val="000000" w:themeColor="text1"/>
        </w:rPr>
      </w:pPr>
    </w:p>
    <w:p w:rsidR="00C12C67" w:rsidRPr="003D50FA" w:rsidRDefault="00C12C67" w:rsidP="00361FCB">
      <w:pPr>
        <w:pStyle w:val="ListParagraph"/>
        <w:numPr>
          <w:ilvl w:val="0"/>
          <w:numId w:val="31"/>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However, generators may also wish to obtain a backstop PPA in other circumstances,</w:t>
      </w:r>
      <w:r w:rsidR="00C6648D">
        <w:rPr>
          <w:color w:val="000000" w:themeColor="text1"/>
        </w:rPr>
        <w:t xml:space="preserve"> </w:t>
      </w:r>
      <w:proofErr w:type="spellStart"/>
      <w:r w:rsidR="00C6648D">
        <w:rPr>
          <w:color w:val="000000" w:themeColor="text1"/>
        </w:rPr>
        <w:t>e.g</w:t>
      </w:r>
      <w:proofErr w:type="spellEnd"/>
      <w:r>
        <w:rPr>
          <w:color w:val="000000" w:themeColor="text1"/>
        </w:rPr>
        <w:t>:</w:t>
      </w:r>
    </w:p>
    <w:p w:rsidR="00C12C67"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Pr>
          <w:color w:val="000000" w:themeColor="text1"/>
        </w:rPr>
        <w:tab/>
      </w:r>
      <w:r>
        <w:rPr>
          <w:rFonts w:cstheme="minorHAnsi"/>
          <w:color w:val="000000" w:themeColor="text1"/>
        </w:rPr>
        <w:t>○</w:t>
      </w:r>
      <w:r>
        <w:rPr>
          <w:color w:val="000000" w:themeColor="text1"/>
        </w:rPr>
        <w:tab/>
        <w:t>T</w:t>
      </w:r>
      <w:r w:rsidR="00C12C67" w:rsidRPr="003D50FA">
        <w:rPr>
          <w:color w:val="000000" w:themeColor="text1"/>
        </w:rPr>
        <w:t xml:space="preserve">heir PPA has been terminated because the </w:t>
      </w:r>
      <w:r w:rsidR="00C12C67" w:rsidRPr="003D50FA">
        <w:rPr>
          <w:i/>
          <w:color w:val="000000" w:themeColor="text1"/>
        </w:rPr>
        <w:t>generator</w:t>
      </w:r>
      <w:r w:rsidR="00C12C67" w:rsidRPr="003D50FA">
        <w:rPr>
          <w:color w:val="000000" w:themeColor="text1"/>
        </w:rPr>
        <w:t xml:space="preserve"> defaulted on its obligations;</w:t>
      </w:r>
    </w:p>
    <w:p w:rsidR="00C12C67" w:rsidRPr="003D50FA"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b/>
          <w:color w:val="000000" w:themeColor="text1"/>
        </w:rPr>
      </w:pPr>
      <w:r>
        <w:rPr>
          <w:color w:val="000000" w:themeColor="text1"/>
        </w:rPr>
        <w:tab/>
      </w:r>
      <w:r>
        <w:rPr>
          <w:rFonts w:cstheme="minorHAnsi"/>
          <w:color w:val="000000" w:themeColor="text1"/>
        </w:rPr>
        <w:t>○</w:t>
      </w:r>
      <w:r>
        <w:rPr>
          <w:color w:val="000000" w:themeColor="text1"/>
        </w:rPr>
        <w:tab/>
      </w:r>
      <w:proofErr w:type="gramStart"/>
      <w:r>
        <w:rPr>
          <w:color w:val="000000" w:themeColor="text1"/>
        </w:rPr>
        <w:t>T</w:t>
      </w:r>
      <w:r w:rsidR="00C12C67" w:rsidRPr="003D50FA">
        <w:rPr>
          <w:color w:val="000000" w:themeColor="text1"/>
        </w:rPr>
        <w:t>hey</w:t>
      </w:r>
      <w:proofErr w:type="gramEnd"/>
      <w:r w:rsidR="00C12C67" w:rsidRPr="003D50FA">
        <w:rPr>
          <w:color w:val="000000" w:themeColor="text1"/>
        </w:rPr>
        <w:t xml:space="preserve"> have </w:t>
      </w:r>
      <w:r w:rsidR="00C12C67" w:rsidRPr="003D50FA">
        <w:rPr>
          <w:i/>
          <w:color w:val="000000" w:themeColor="text1"/>
        </w:rPr>
        <w:t>agreed</w:t>
      </w:r>
      <w:r w:rsidR="00C12C67" w:rsidRPr="003D50FA">
        <w:rPr>
          <w:color w:val="000000" w:themeColor="text1"/>
        </w:rPr>
        <w:t xml:space="preserve"> with an </w:t>
      </w:r>
      <w:proofErr w:type="spellStart"/>
      <w:r w:rsidR="00C12C67" w:rsidRPr="003D50FA">
        <w:rPr>
          <w:color w:val="000000" w:themeColor="text1"/>
        </w:rPr>
        <w:t>offtaker</w:t>
      </w:r>
      <w:proofErr w:type="spellEnd"/>
      <w:r w:rsidR="00C12C67" w:rsidRPr="003D50FA">
        <w:rPr>
          <w:color w:val="000000" w:themeColor="text1"/>
        </w:rPr>
        <w:t xml:space="preserve"> to terminate a long-term PPA and enter the OLR,</w:t>
      </w:r>
      <w:r>
        <w:rPr>
          <w:color w:val="000000" w:themeColor="text1"/>
        </w:rPr>
        <w:t xml:space="preserve"> </w:t>
      </w:r>
      <w:r w:rsidR="00C12C67" w:rsidRPr="003D50FA">
        <w:rPr>
          <w:color w:val="000000" w:themeColor="text1"/>
        </w:rPr>
        <w:t xml:space="preserve">with the </w:t>
      </w:r>
      <w:proofErr w:type="spellStart"/>
      <w:r w:rsidR="00C12C67" w:rsidRPr="003D50FA">
        <w:rPr>
          <w:color w:val="000000" w:themeColor="text1"/>
        </w:rPr>
        <w:t>offtaker</w:t>
      </w:r>
      <w:proofErr w:type="spellEnd"/>
      <w:r w:rsidR="00C12C67" w:rsidRPr="003D50FA">
        <w:rPr>
          <w:color w:val="000000" w:themeColor="text1"/>
        </w:rPr>
        <w:t xml:space="preserve"> </w:t>
      </w:r>
      <w:r w:rsidR="006B666B" w:rsidRPr="003D50FA">
        <w:rPr>
          <w:color w:val="000000" w:themeColor="text1"/>
        </w:rPr>
        <w:t xml:space="preserve">compensating the generator for </w:t>
      </w:r>
      <w:r w:rsidR="00C12C67" w:rsidRPr="003D50FA">
        <w:rPr>
          <w:color w:val="000000" w:themeColor="text1"/>
        </w:rPr>
        <w:t>the difference between the backstop PPA and their original PPA;</w:t>
      </w:r>
    </w:p>
    <w:p w:rsidR="00C12C67"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Pr>
          <w:color w:val="000000" w:themeColor="text1"/>
        </w:rPr>
        <w:tab/>
      </w:r>
      <w:r>
        <w:rPr>
          <w:rFonts w:cstheme="minorHAnsi"/>
          <w:color w:val="000000" w:themeColor="text1"/>
        </w:rPr>
        <w:t>○</w:t>
      </w:r>
      <w:r>
        <w:rPr>
          <w:color w:val="000000" w:themeColor="text1"/>
        </w:rPr>
        <w:tab/>
      </w:r>
      <w:proofErr w:type="gramStart"/>
      <w:r>
        <w:rPr>
          <w:color w:val="000000" w:themeColor="text1"/>
        </w:rPr>
        <w:t>T</w:t>
      </w:r>
      <w:r w:rsidR="00C12C67" w:rsidRPr="003D50FA">
        <w:rPr>
          <w:color w:val="000000" w:themeColor="text1"/>
        </w:rPr>
        <w:t>o</w:t>
      </w:r>
      <w:proofErr w:type="gramEnd"/>
      <w:r w:rsidR="00C12C67" w:rsidRPr="003D50FA">
        <w:rPr>
          <w:color w:val="000000" w:themeColor="text1"/>
        </w:rPr>
        <w:t xml:space="preserve"> cover a short period between one PPA expiring and negotiating a new one.</w:t>
      </w:r>
    </w:p>
    <w:p w:rsidR="00705D15" w:rsidRPr="003D50FA"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rPr>
          <w:b/>
          <w:color w:val="000000" w:themeColor="text1"/>
        </w:rPr>
      </w:pPr>
    </w:p>
    <w:p w:rsidR="006B666B" w:rsidRPr="00705D15" w:rsidRDefault="006B666B" w:rsidP="00361FCB">
      <w:pPr>
        <w:pStyle w:val="ListParagraph"/>
        <w:numPr>
          <w:ilvl w:val="0"/>
          <w:numId w:val="31"/>
        </w:numPr>
        <w:pBdr>
          <w:top w:val="single" w:sz="4" w:space="1" w:color="auto"/>
          <w:left w:val="single" w:sz="4" w:space="4" w:color="auto"/>
          <w:bottom w:val="single" w:sz="4" w:space="1" w:color="auto"/>
          <w:right w:val="single" w:sz="4" w:space="4" w:color="auto"/>
        </w:pBdr>
        <w:spacing w:after="0"/>
        <w:rPr>
          <w:b/>
          <w:color w:val="000000" w:themeColor="text1"/>
        </w:rPr>
      </w:pPr>
      <w:r>
        <w:rPr>
          <w:color w:val="000000" w:themeColor="text1"/>
        </w:rPr>
        <w:t>Our emerging view is that:</w:t>
      </w:r>
    </w:p>
    <w:p w:rsidR="006B666B" w:rsidRPr="003D50FA"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b/>
          <w:color w:val="000000" w:themeColor="text1"/>
        </w:rPr>
      </w:pPr>
      <w:r w:rsidRPr="003D50FA">
        <w:rPr>
          <w:color w:val="000000" w:themeColor="text1"/>
        </w:rPr>
        <w:tab/>
      </w:r>
      <w:r w:rsidRPr="003D50FA">
        <w:rPr>
          <w:rFonts w:cstheme="minorHAnsi"/>
          <w:color w:val="000000" w:themeColor="text1"/>
        </w:rPr>
        <w:t>○</w:t>
      </w:r>
      <w:r w:rsidRPr="003D50FA">
        <w:rPr>
          <w:color w:val="000000" w:themeColor="text1"/>
        </w:rPr>
        <w:tab/>
      </w:r>
      <w:r w:rsidR="006B666B" w:rsidRPr="003D50FA">
        <w:rPr>
          <w:color w:val="000000" w:themeColor="text1"/>
        </w:rPr>
        <w:t xml:space="preserve">There should </w:t>
      </w:r>
      <w:r w:rsidR="006B666B" w:rsidRPr="003D50FA">
        <w:rPr>
          <w:b/>
          <w:color w:val="000000" w:themeColor="text1"/>
        </w:rPr>
        <w:t>not</w:t>
      </w:r>
      <w:r w:rsidR="006B666B" w:rsidRPr="003D50FA">
        <w:rPr>
          <w:color w:val="000000" w:themeColor="text1"/>
        </w:rPr>
        <w:t xml:space="preserve"> be any restrictions on the circumstances under which generators can access a backstop PPA, to ensure the mechanism is bankable and minimise the need for potentially subjective </w:t>
      </w:r>
      <w:r w:rsidR="0013263B" w:rsidRPr="003D50FA">
        <w:rPr>
          <w:color w:val="000000" w:themeColor="text1"/>
        </w:rPr>
        <w:t>assessments</w:t>
      </w:r>
      <w:r w:rsidR="006B666B" w:rsidRPr="003D50FA">
        <w:rPr>
          <w:color w:val="000000" w:themeColor="text1"/>
        </w:rPr>
        <w:t xml:space="preserve"> by </w:t>
      </w:r>
      <w:proofErr w:type="spellStart"/>
      <w:r w:rsidR="006B666B" w:rsidRPr="003D50FA">
        <w:rPr>
          <w:color w:val="000000" w:themeColor="text1"/>
        </w:rPr>
        <w:t>Ofgem</w:t>
      </w:r>
      <w:proofErr w:type="spellEnd"/>
      <w:r w:rsidR="006B666B" w:rsidRPr="003D50FA">
        <w:rPr>
          <w:color w:val="000000" w:themeColor="text1"/>
        </w:rPr>
        <w:t xml:space="preserve"> of generator eligibility</w:t>
      </w:r>
      <w:r w:rsidR="00BE616C">
        <w:rPr>
          <w:color w:val="000000" w:themeColor="text1"/>
        </w:rPr>
        <w:t>;</w:t>
      </w:r>
    </w:p>
    <w:p w:rsidR="00361FCB" w:rsidRPr="003D50FA" w:rsidRDefault="00705D15" w:rsidP="003D50FA">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b/>
          <w:color w:val="000000" w:themeColor="text1"/>
        </w:rPr>
      </w:pPr>
      <w:r w:rsidRPr="003D50FA">
        <w:rPr>
          <w:color w:val="000000" w:themeColor="text1"/>
        </w:rPr>
        <w:tab/>
      </w:r>
      <w:r w:rsidRPr="003D50FA">
        <w:rPr>
          <w:rFonts w:cstheme="minorHAnsi"/>
          <w:color w:val="000000" w:themeColor="text1"/>
        </w:rPr>
        <w:t>○</w:t>
      </w:r>
      <w:r w:rsidRPr="003D50FA">
        <w:rPr>
          <w:color w:val="000000" w:themeColor="text1"/>
        </w:rPr>
        <w:tab/>
      </w:r>
      <w:r w:rsidR="0013263B" w:rsidRPr="003D50FA">
        <w:rPr>
          <w:color w:val="000000" w:themeColor="text1"/>
        </w:rPr>
        <w:t xml:space="preserve">To protect against the ‘moral hazard’ of providing a safety net to defaulting generators, </w:t>
      </w:r>
      <w:r w:rsidR="00C6648D" w:rsidRPr="003D50FA">
        <w:rPr>
          <w:color w:val="000000" w:themeColor="text1"/>
        </w:rPr>
        <w:t xml:space="preserve">backstop </w:t>
      </w:r>
      <w:proofErr w:type="spellStart"/>
      <w:r w:rsidR="00C6648D" w:rsidRPr="003D50FA">
        <w:rPr>
          <w:color w:val="000000" w:themeColor="text1"/>
        </w:rPr>
        <w:t>offtakers</w:t>
      </w:r>
      <w:proofErr w:type="spellEnd"/>
      <w:r w:rsidR="00C6648D" w:rsidRPr="003D50FA">
        <w:rPr>
          <w:color w:val="000000" w:themeColor="text1"/>
        </w:rPr>
        <w:t xml:space="preserve"> should be able to terminate a </w:t>
      </w:r>
      <w:r w:rsidR="0013263B" w:rsidRPr="003D50FA">
        <w:rPr>
          <w:color w:val="000000" w:themeColor="text1"/>
        </w:rPr>
        <w:t xml:space="preserve">backstop PPA </w:t>
      </w:r>
      <w:r w:rsidR="00C6648D" w:rsidRPr="003D50FA">
        <w:rPr>
          <w:color w:val="000000" w:themeColor="text1"/>
        </w:rPr>
        <w:t xml:space="preserve">if the generator behaves in a way that would lead to an open market PPA being </w:t>
      </w:r>
      <w:r w:rsidR="0013263B" w:rsidRPr="003D50FA">
        <w:rPr>
          <w:color w:val="000000" w:themeColor="text1"/>
        </w:rPr>
        <w:t>terminated</w:t>
      </w:r>
      <w:r w:rsidR="00C6648D" w:rsidRPr="003D50FA">
        <w:rPr>
          <w:color w:val="000000" w:themeColor="text1"/>
        </w:rPr>
        <w:t xml:space="preserve">, and the </w:t>
      </w:r>
      <w:r w:rsidR="0013263B" w:rsidRPr="003D50FA">
        <w:rPr>
          <w:color w:val="000000" w:themeColor="text1"/>
        </w:rPr>
        <w:t>generator should</w:t>
      </w:r>
      <w:r w:rsidR="00361FCB" w:rsidRPr="003D50FA">
        <w:rPr>
          <w:color w:val="000000" w:themeColor="text1"/>
        </w:rPr>
        <w:t xml:space="preserve"> not </w:t>
      </w:r>
      <w:r w:rsidR="0013263B" w:rsidRPr="003D50FA">
        <w:rPr>
          <w:color w:val="000000" w:themeColor="text1"/>
        </w:rPr>
        <w:t xml:space="preserve">be eligible for </w:t>
      </w:r>
      <w:r w:rsidR="00361FCB" w:rsidRPr="003D50FA">
        <w:rPr>
          <w:color w:val="000000" w:themeColor="text1"/>
        </w:rPr>
        <w:t>further Backstop PPA</w:t>
      </w:r>
      <w:r w:rsidR="0013263B" w:rsidRPr="003D50FA">
        <w:rPr>
          <w:color w:val="000000" w:themeColor="text1"/>
        </w:rPr>
        <w:t>s</w:t>
      </w:r>
      <w:r w:rsidR="00BE616C">
        <w:rPr>
          <w:color w:val="000000" w:themeColor="text1"/>
        </w:rPr>
        <w:t>;</w:t>
      </w:r>
      <w:r w:rsidR="0013263B" w:rsidRPr="003D50FA">
        <w:rPr>
          <w:color w:val="000000" w:themeColor="text1"/>
        </w:rPr>
        <w:t xml:space="preserve"> </w:t>
      </w:r>
    </w:p>
    <w:p w:rsidR="004D3DAE" w:rsidRDefault="00705D15" w:rsidP="004D3DAE">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sidRPr="003D50FA">
        <w:rPr>
          <w:color w:val="000000" w:themeColor="text1"/>
        </w:rPr>
        <w:tab/>
      </w:r>
      <w:r w:rsidRPr="003D50FA">
        <w:rPr>
          <w:rFonts w:cstheme="minorHAnsi"/>
          <w:color w:val="000000" w:themeColor="text1"/>
        </w:rPr>
        <w:t>○</w:t>
      </w:r>
      <w:r w:rsidRPr="003D50FA">
        <w:rPr>
          <w:color w:val="000000" w:themeColor="text1"/>
        </w:rPr>
        <w:tab/>
      </w:r>
      <w:r w:rsidR="004D3DAE">
        <w:rPr>
          <w:color w:val="000000" w:themeColor="text1"/>
        </w:rPr>
        <w:t xml:space="preserve">To manage the risk that the OLR is used as a commercial short-term backstop </w:t>
      </w:r>
      <w:r w:rsidR="004D3DAE" w:rsidRPr="003D50FA">
        <w:rPr>
          <w:color w:val="000000" w:themeColor="text1"/>
        </w:rPr>
        <w:t xml:space="preserve">and to incentivise </w:t>
      </w:r>
      <w:proofErr w:type="spellStart"/>
      <w:r w:rsidR="004D3DAE" w:rsidRPr="003D50FA">
        <w:rPr>
          <w:color w:val="000000" w:themeColor="text1"/>
        </w:rPr>
        <w:t>offtakers</w:t>
      </w:r>
      <w:proofErr w:type="spellEnd"/>
      <w:r w:rsidR="004D3DAE" w:rsidRPr="003D50FA">
        <w:rPr>
          <w:color w:val="000000" w:themeColor="text1"/>
        </w:rPr>
        <w:t xml:space="preserve"> to manage the power efficiently</w:t>
      </w:r>
      <w:r w:rsidR="004D3DAE">
        <w:rPr>
          <w:color w:val="000000" w:themeColor="text1"/>
        </w:rPr>
        <w:t xml:space="preserve">, </w:t>
      </w:r>
      <w:r w:rsidR="004D3DAE" w:rsidRPr="003D50FA">
        <w:rPr>
          <w:color w:val="000000" w:themeColor="text1"/>
        </w:rPr>
        <w:t>Generators should be required to commit to Backstop PPAs for minimum period (e.g. 6 months</w:t>
      </w:r>
      <w:r w:rsidR="00BE616C" w:rsidRPr="003D50FA">
        <w:rPr>
          <w:color w:val="000000" w:themeColor="text1"/>
        </w:rPr>
        <w:t>)</w:t>
      </w:r>
      <w:r w:rsidR="00BE616C">
        <w:rPr>
          <w:color w:val="000000" w:themeColor="text1"/>
        </w:rPr>
        <w:t>;</w:t>
      </w:r>
    </w:p>
    <w:p w:rsidR="004D3DAE" w:rsidRPr="00E86236" w:rsidRDefault="004D3DAE" w:rsidP="00E86236">
      <w:pPr>
        <w:pBdr>
          <w:top w:val="single" w:sz="4" w:space="1" w:color="auto"/>
          <w:left w:val="single" w:sz="4" w:space="4" w:color="auto"/>
          <w:bottom w:val="single" w:sz="4" w:space="1" w:color="auto"/>
          <w:right w:val="single" w:sz="4" w:space="4" w:color="auto"/>
        </w:pBdr>
        <w:tabs>
          <w:tab w:val="left" w:pos="426"/>
          <w:tab w:val="left" w:pos="709"/>
        </w:tabs>
        <w:spacing w:after="0"/>
        <w:ind w:left="709" w:hanging="709"/>
        <w:rPr>
          <w:color w:val="000000" w:themeColor="text1"/>
        </w:rPr>
      </w:pPr>
      <w:r w:rsidRPr="003D50FA">
        <w:rPr>
          <w:color w:val="000000" w:themeColor="text1"/>
        </w:rPr>
        <w:tab/>
      </w:r>
      <w:r w:rsidRPr="003D50FA">
        <w:rPr>
          <w:rFonts w:cstheme="minorHAnsi"/>
          <w:color w:val="000000" w:themeColor="text1"/>
        </w:rPr>
        <w:t>○</w:t>
      </w:r>
      <w:r w:rsidRPr="003D50FA">
        <w:rPr>
          <w:color w:val="000000" w:themeColor="text1"/>
        </w:rPr>
        <w:tab/>
      </w:r>
      <w:proofErr w:type="gramStart"/>
      <w:r w:rsidRPr="00E86236">
        <w:rPr>
          <w:color w:val="000000" w:themeColor="text1"/>
        </w:rPr>
        <w:t>We</w:t>
      </w:r>
      <w:proofErr w:type="gramEnd"/>
      <w:r w:rsidRPr="00E86236">
        <w:rPr>
          <w:color w:val="000000" w:themeColor="text1"/>
        </w:rPr>
        <w:t xml:space="preserve"> would seek to manage other risks of unintended consequences </w:t>
      </w:r>
      <w:r>
        <w:rPr>
          <w:color w:val="000000" w:themeColor="text1"/>
        </w:rPr>
        <w:t>by</w:t>
      </w:r>
      <w:r w:rsidRPr="00E86236">
        <w:rPr>
          <w:color w:val="000000" w:themeColor="text1"/>
        </w:rPr>
        <w:t xml:space="preserve"> setting the </w:t>
      </w:r>
      <w:r w:rsidR="00514A92">
        <w:rPr>
          <w:color w:val="000000" w:themeColor="text1"/>
        </w:rPr>
        <w:t xml:space="preserve">backstop </w:t>
      </w:r>
      <w:r w:rsidRPr="00E86236">
        <w:rPr>
          <w:color w:val="000000" w:themeColor="text1"/>
        </w:rPr>
        <w:t>discount at a level that discouraged such behaviour</w:t>
      </w:r>
      <w:r>
        <w:rPr>
          <w:color w:val="000000" w:themeColor="text1"/>
        </w:rPr>
        <w:t>s</w:t>
      </w:r>
      <w:r w:rsidR="00BE616C">
        <w:rPr>
          <w:color w:val="000000" w:themeColor="text1"/>
        </w:rPr>
        <w:t>.</w:t>
      </w:r>
    </w:p>
    <w:p w:rsidR="00D30507" w:rsidRPr="009B3941" w:rsidRDefault="00D30507" w:rsidP="009920CE">
      <w:pPr>
        <w:pBdr>
          <w:top w:val="single" w:sz="4" w:space="1" w:color="auto"/>
          <w:left w:val="single" w:sz="4" w:space="4" w:color="auto"/>
          <w:bottom w:val="single" w:sz="4" w:space="1" w:color="auto"/>
          <w:right w:val="single" w:sz="4" w:space="4" w:color="auto"/>
        </w:pBdr>
        <w:spacing w:after="0"/>
        <w:ind w:left="567" w:hanging="567"/>
        <w:rPr>
          <w:b/>
          <w:color w:val="000000" w:themeColor="text1"/>
        </w:rPr>
      </w:pPr>
    </w:p>
    <w:p w:rsidR="002F51B6" w:rsidRDefault="002F51B6" w:rsidP="009920CE">
      <w:pPr>
        <w:pBdr>
          <w:top w:val="single" w:sz="4" w:space="1" w:color="auto"/>
          <w:left w:val="single" w:sz="4" w:space="4" w:color="auto"/>
          <w:bottom w:val="single" w:sz="4" w:space="1" w:color="auto"/>
          <w:right w:val="single" w:sz="4" w:space="4" w:color="auto"/>
        </w:pBdr>
        <w:spacing w:after="0"/>
        <w:ind w:left="567" w:hanging="567"/>
        <w:rPr>
          <w:b/>
          <w:color w:val="000000" w:themeColor="text1"/>
        </w:rPr>
      </w:pPr>
      <w:r w:rsidRPr="00CA13DD">
        <w:rPr>
          <w:b/>
          <w:color w:val="000000" w:themeColor="text1"/>
        </w:rPr>
        <w:t>Key Questions:</w:t>
      </w:r>
    </w:p>
    <w:p w:rsidR="0000381A" w:rsidRDefault="0000381A" w:rsidP="00705D15">
      <w:pPr>
        <w:pStyle w:val="ListParagraph"/>
        <w:numPr>
          <w:ilvl w:val="0"/>
          <w:numId w:val="34"/>
        </w:numPr>
        <w:pBdr>
          <w:top w:val="single" w:sz="4" w:space="1" w:color="auto"/>
          <w:left w:val="single" w:sz="4" w:space="4" w:color="auto"/>
          <w:bottom w:val="single" w:sz="4" w:space="1" w:color="auto"/>
          <w:right w:val="single" w:sz="4" w:space="4" w:color="auto"/>
        </w:pBdr>
        <w:spacing w:before="120" w:after="0"/>
        <w:contextualSpacing w:val="0"/>
      </w:pPr>
      <w:r>
        <w:t xml:space="preserve">Do you agree that </w:t>
      </w:r>
      <w:r w:rsidR="005202C8">
        <w:t>Backstop PPAs</w:t>
      </w:r>
      <w:r w:rsidRPr="005202C8">
        <w:t xml:space="preserve"> should be available </w:t>
      </w:r>
      <w:r>
        <w:t xml:space="preserve">to generators regardless of whether they </w:t>
      </w:r>
      <w:proofErr w:type="gramStart"/>
      <w:r>
        <w:t>default</w:t>
      </w:r>
      <w:proofErr w:type="gramEnd"/>
      <w:r>
        <w:t xml:space="preserve"> on their open market PPA?</w:t>
      </w:r>
    </w:p>
    <w:p w:rsidR="0000381A" w:rsidRDefault="00C6648D" w:rsidP="00705D15">
      <w:pPr>
        <w:pStyle w:val="ListParagraph"/>
        <w:numPr>
          <w:ilvl w:val="0"/>
          <w:numId w:val="34"/>
        </w:numPr>
        <w:pBdr>
          <w:top w:val="single" w:sz="4" w:space="1" w:color="auto"/>
          <w:left w:val="single" w:sz="4" w:space="4" w:color="auto"/>
          <w:bottom w:val="single" w:sz="4" w:space="1" w:color="auto"/>
          <w:right w:val="single" w:sz="4" w:space="4" w:color="auto"/>
        </w:pBdr>
        <w:spacing w:before="120" w:after="0"/>
        <w:contextualSpacing w:val="0"/>
      </w:pPr>
      <w:r>
        <w:t>Do you agree that i</w:t>
      </w:r>
      <w:r w:rsidR="0000381A">
        <w:t xml:space="preserve">f a generator behaves within a Backstop PPA in a manner that would see an open-market PPA terminated, </w:t>
      </w:r>
      <w:r>
        <w:t xml:space="preserve">the </w:t>
      </w:r>
      <w:proofErr w:type="spellStart"/>
      <w:r>
        <w:t>offtaker</w:t>
      </w:r>
      <w:proofErr w:type="spellEnd"/>
      <w:r>
        <w:t xml:space="preserve"> should have the right to terminate the backstop PPA and the generator would lose entitlement to future backstop PPAs</w:t>
      </w:r>
      <w:r w:rsidR="0000381A">
        <w:t>?</w:t>
      </w:r>
    </w:p>
    <w:p w:rsidR="00276971" w:rsidRDefault="00276971" w:rsidP="00705D15">
      <w:pPr>
        <w:pStyle w:val="ListParagraph"/>
        <w:numPr>
          <w:ilvl w:val="0"/>
          <w:numId w:val="34"/>
        </w:numPr>
        <w:pBdr>
          <w:top w:val="single" w:sz="4" w:space="1" w:color="auto"/>
          <w:left w:val="single" w:sz="4" w:space="4" w:color="auto"/>
          <w:bottom w:val="single" w:sz="4" w:space="1" w:color="auto"/>
          <w:right w:val="single" w:sz="4" w:space="4" w:color="auto"/>
        </w:pBdr>
        <w:spacing w:before="120" w:after="0"/>
        <w:contextualSpacing w:val="0"/>
      </w:pPr>
      <w:r>
        <w:t xml:space="preserve">Do you agree that we should not look to restrict the ability for </w:t>
      </w:r>
      <w:proofErr w:type="spellStart"/>
      <w:r>
        <w:t>offtakers</w:t>
      </w:r>
      <w:proofErr w:type="spellEnd"/>
      <w:r>
        <w:t xml:space="preserve"> to ‘buy out’ generators from long-term PPAs?</w:t>
      </w:r>
    </w:p>
    <w:p w:rsidR="008B1AE7" w:rsidRPr="00C6648D" w:rsidRDefault="00276971" w:rsidP="00705D15">
      <w:pPr>
        <w:pStyle w:val="ListParagraph"/>
        <w:numPr>
          <w:ilvl w:val="0"/>
          <w:numId w:val="35"/>
        </w:numPr>
        <w:pBdr>
          <w:top w:val="single" w:sz="4" w:space="1" w:color="auto"/>
          <w:left w:val="single" w:sz="4" w:space="4" w:color="auto"/>
          <w:bottom w:val="single" w:sz="4" w:space="1" w:color="auto"/>
          <w:right w:val="single" w:sz="4" w:space="4" w:color="auto"/>
        </w:pBdr>
        <w:spacing w:before="120" w:after="0"/>
        <w:contextualSpacing w:val="0"/>
        <w:rPr>
          <w:color w:val="000000" w:themeColor="text1"/>
        </w:rPr>
      </w:pPr>
      <w:r>
        <w:t xml:space="preserve">Do you agree that generators </w:t>
      </w:r>
      <w:r w:rsidR="00E0670E">
        <w:t xml:space="preserve">should be required </w:t>
      </w:r>
      <w:r>
        <w:t>to commit to a Backstop PPA for a minimum period of time?</w:t>
      </w:r>
    </w:p>
    <w:p w:rsidR="00B80A38" w:rsidRDefault="00083F25" w:rsidP="00E0670E">
      <w:pPr>
        <w:pStyle w:val="Heading1"/>
      </w:pPr>
      <w:r>
        <w:lastRenderedPageBreak/>
        <w:t>Introduction</w:t>
      </w:r>
    </w:p>
    <w:p w:rsidR="00CA13DD" w:rsidRDefault="00B14C89" w:rsidP="00D30507">
      <w:pPr>
        <w:jc w:val="both"/>
        <w:rPr>
          <w:rFonts w:asciiTheme="majorHAnsi" w:eastAsiaTheme="majorEastAsia" w:hAnsiTheme="majorHAnsi" w:cstheme="majorBidi"/>
          <w:b/>
          <w:bCs/>
          <w:color w:val="4F81BD" w:themeColor="accent1"/>
        </w:rPr>
      </w:pPr>
      <w:r w:rsidRPr="00434A65">
        <w:rPr>
          <w:rFonts w:cstheme="minorHAnsi"/>
        </w:rPr>
        <w:t xml:space="preserve">This paper considers </w:t>
      </w:r>
      <w:r w:rsidR="0049311A">
        <w:rPr>
          <w:rFonts w:cstheme="minorHAnsi"/>
        </w:rPr>
        <w:t xml:space="preserve">whether there should be any restrictions on the circumstances under which </w:t>
      </w:r>
      <w:r w:rsidRPr="00434A65">
        <w:rPr>
          <w:rFonts w:cstheme="minorHAnsi"/>
        </w:rPr>
        <w:t xml:space="preserve">generators </w:t>
      </w:r>
      <w:r w:rsidR="0049311A">
        <w:rPr>
          <w:rFonts w:cstheme="minorHAnsi"/>
        </w:rPr>
        <w:t xml:space="preserve">can </w:t>
      </w:r>
      <w:r w:rsidRPr="00434A65">
        <w:rPr>
          <w:rFonts w:cstheme="minorHAnsi"/>
        </w:rPr>
        <w:t xml:space="preserve">access backstop </w:t>
      </w:r>
      <w:r w:rsidR="0049311A">
        <w:rPr>
          <w:rFonts w:cstheme="minorHAnsi"/>
        </w:rPr>
        <w:t>PPAs</w:t>
      </w:r>
      <w:r w:rsidR="00CA13DD">
        <w:rPr>
          <w:rFonts w:cstheme="minorHAnsi"/>
        </w:rPr>
        <w:t xml:space="preserve">, and </w:t>
      </w:r>
      <w:r w:rsidR="0049311A">
        <w:rPr>
          <w:rFonts w:cstheme="minorHAnsi"/>
        </w:rPr>
        <w:t xml:space="preserve">any </w:t>
      </w:r>
      <w:r w:rsidR="00CA13DD">
        <w:rPr>
          <w:rFonts w:cstheme="minorHAnsi"/>
        </w:rPr>
        <w:t xml:space="preserve">requirements </w:t>
      </w:r>
      <w:r w:rsidR="0049311A">
        <w:rPr>
          <w:rFonts w:cstheme="minorHAnsi"/>
        </w:rPr>
        <w:t>for committing to</w:t>
      </w:r>
      <w:r w:rsidR="00CA13DD">
        <w:rPr>
          <w:rFonts w:cstheme="minorHAnsi"/>
        </w:rPr>
        <w:t xml:space="preserve"> and remaining in </w:t>
      </w:r>
      <w:r w:rsidR="00D30507">
        <w:rPr>
          <w:rFonts w:cstheme="minorHAnsi"/>
        </w:rPr>
        <w:t>a</w:t>
      </w:r>
      <w:r w:rsidR="00CA13DD">
        <w:rPr>
          <w:rFonts w:cstheme="minorHAnsi"/>
        </w:rPr>
        <w:t xml:space="preserve"> </w:t>
      </w:r>
      <w:r w:rsidR="0049311A">
        <w:rPr>
          <w:rFonts w:cstheme="minorHAnsi"/>
        </w:rPr>
        <w:t xml:space="preserve">backstop </w:t>
      </w:r>
      <w:r w:rsidR="00CA13DD">
        <w:rPr>
          <w:rFonts w:cstheme="minorHAnsi"/>
        </w:rPr>
        <w:t xml:space="preserve">PPA once </w:t>
      </w:r>
      <w:r w:rsidR="0049311A">
        <w:rPr>
          <w:rFonts w:cstheme="minorHAnsi"/>
        </w:rPr>
        <w:t xml:space="preserve">one has been </w:t>
      </w:r>
      <w:r w:rsidR="00D30507">
        <w:rPr>
          <w:rFonts w:cstheme="minorHAnsi"/>
        </w:rPr>
        <w:t>awarded</w:t>
      </w:r>
      <w:r w:rsidR="00CA13DD">
        <w:rPr>
          <w:rFonts w:cstheme="minorHAnsi"/>
        </w:rPr>
        <w:t>.</w:t>
      </w:r>
      <w:r w:rsidRPr="00434A65">
        <w:rPr>
          <w:rFonts w:cstheme="minorHAnsi"/>
        </w:rPr>
        <w:t xml:space="preserve"> </w:t>
      </w:r>
    </w:p>
    <w:p w:rsidR="007617AF" w:rsidRDefault="001A1F30" w:rsidP="00F62A7F">
      <w:pPr>
        <w:pStyle w:val="Heading1"/>
      </w:pPr>
      <w:r w:rsidRPr="00F42319">
        <w:t>Assessment Criteria</w:t>
      </w:r>
    </w:p>
    <w:p w:rsidR="007617AF" w:rsidRDefault="007617AF" w:rsidP="00F62A7F">
      <w:r>
        <w:t xml:space="preserve">The </w:t>
      </w:r>
      <w:r w:rsidRPr="00F62A7F">
        <w:rPr>
          <w:rFonts w:cstheme="minorHAnsi"/>
        </w:rPr>
        <w:t>design</w:t>
      </w:r>
      <w:r>
        <w:t xml:space="preserve"> of the review procedure should align with</w:t>
      </w:r>
      <w:r w:rsidR="00BA13E4">
        <w:t xml:space="preserve"> the criteria set out in Table </w:t>
      </w:r>
      <w:r w:rsidRPr="00BA13E4">
        <w:t>1</w:t>
      </w:r>
      <w:r>
        <w:t xml:space="preserve"> below.</w:t>
      </w:r>
    </w:p>
    <w:p w:rsidR="007617AF" w:rsidRDefault="00BA13E4" w:rsidP="007617AF">
      <w:pPr>
        <w:rPr>
          <w:b/>
        </w:rPr>
      </w:pPr>
      <w:r w:rsidRPr="00BA13E4">
        <w:rPr>
          <w:b/>
        </w:rPr>
        <w:t xml:space="preserve">Table </w:t>
      </w:r>
      <w:r w:rsidR="007617AF" w:rsidRPr="00BA13E4">
        <w:rPr>
          <w:b/>
        </w:rPr>
        <w:t>1</w:t>
      </w:r>
      <w:r w:rsidR="007617AF" w:rsidRPr="007617AF">
        <w:rPr>
          <w:b/>
        </w:rPr>
        <w:t>: Assessment criteria</w:t>
      </w:r>
    </w:p>
    <w:tbl>
      <w:tblPr>
        <w:tblW w:w="0" w:type="auto"/>
        <w:tblInd w:w="108" w:type="dxa"/>
        <w:tblCellMar>
          <w:left w:w="0" w:type="dxa"/>
          <w:right w:w="0" w:type="dxa"/>
        </w:tblCellMar>
        <w:tblLook w:val="04A0" w:firstRow="1" w:lastRow="0" w:firstColumn="1" w:lastColumn="0" w:noHBand="0" w:noVBand="1"/>
      </w:tblPr>
      <w:tblGrid>
        <w:gridCol w:w="2622"/>
        <w:gridCol w:w="6512"/>
      </w:tblGrid>
      <w:tr w:rsidR="00A2393A" w:rsidTr="00EF2318">
        <w:tc>
          <w:tcPr>
            <w:tcW w:w="2622"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hideMark/>
          </w:tcPr>
          <w:p w:rsidR="00A2393A" w:rsidRDefault="00A2393A" w:rsidP="00EF2318">
            <w:pPr>
              <w:rPr>
                <w:rFonts w:ascii="Calibri" w:hAnsi="Calibri"/>
                <w:b/>
                <w:bCs/>
                <w:color w:val="FFFFFF"/>
              </w:rPr>
            </w:pPr>
            <w:r>
              <w:rPr>
                <w:b/>
                <w:bCs/>
                <w:color w:val="FFFFFF"/>
              </w:rPr>
              <w:t>Criteria</w:t>
            </w:r>
          </w:p>
        </w:tc>
        <w:tc>
          <w:tcPr>
            <w:tcW w:w="6512"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hideMark/>
          </w:tcPr>
          <w:p w:rsidR="00A2393A" w:rsidRDefault="00A2393A" w:rsidP="00EF2318">
            <w:pPr>
              <w:rPr>
                <w:rFonts w:ascii="Calibri" w:hAnsi="Calibri"/>
                <w:b/>
                <w:bCs/>
                <w:color w:val="FFFFFF"/>
              </w:rPr>
            </w:pPr>
            <w:r>
              <w:rPr>
                <w:b/>
                <w:bCs/>
                <w:color w:val="FFFFFF"/>
              </w:rPr>
              <w:t>Description</w:t>
            </w:r>
          </w:p>
        </w:tc>
      </w:tr>
      <w:tr w:rsidR="00B2071E" w:rsidRPr="00A40F87" w:rsidTr="00EF231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sidRPr="007617AF">
              <w:rPr>
                <w:b/>
              </w:rPr>
              <w:t>Availability of financeable routes to market for independents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Minimise uncertainty for generators (and lenders) as to the circumstances in which the backstop protection will be available.</w:t>
            </w:r>
          </w:p>
        </w:tc>
      </w:tr>
      <w:tr w:rsidR="00B2071E" w:rsidRPr="00A40F87" w:rsidTr="00EF231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Pr>
                <w:b/>
              </w:rPr>
              <w:t>Minimise system costs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Minimise risk that the backstop provides protection for poorly performing generators.</w:t>
            </w:r>
          </w:p>
          <w:p w:rsidR="00B2071E" w:rsidRPr="00B2071E" w:rsidRDefault="00B2071E" w:rsidP="00B2071E">
            <w:pPr>
              <w:pStyle w:val="ListParagraph"/>
              <w:spacing w:after="0" w:line="240" w:lineRule="auto"/>
              <w:ind w:left="389"/>
              <w:contextualSpacing w:val="0"/>
              <w:rPr>
                <w:rFonts w:ascii="Gill Sans MT" w:eastAsia="Times New Roman" w:hAnsi="Gill Sans MT" w:cs="Times New Roman"/>
                <w:color w:val="000000"/>
                <w:szCs w:val="18"/>
                <w:lang w:eastAsia="en-GB"/>
              </w:rPr>
            </w:pPr>
          </w:p>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Minimise the risk that the OLR is used by generators that don’t actually need it.</w:t>
            </w:r>
          </w:p>
          <w:p w:rsidR="00B2071E" w:rsidRPr="00B2071E" w:rsidRDefault="00B2071E" w:rsidP="00B2071E">
            <w:pPr>
              <w:spacing w:after="0" w:line="240" w:lineRule="auto"/>
              <w:ind w:left="389"/>
              <w:rPr>
                <w:rFonts w:ascii="Gill Sans MT" w:eastAsia="Times New Roman" w:hAnsi="Gill Sans MT" w:cs="Times New Roman"/>
                <w:color w:val="000000"/>
                <w:szCs w:val="18"/>
                <w:lang w:eastAsia="en-GB"/>
              </w:rPr>
            </w:pPr>
          </w:p>
        </w:tc>
      </w:tr>
      <w:tr w:rsidR="00B2071E" w:rsidRPr="00A40F87" w:rsidTr="00EF231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sidRPr="007617AF">
              <w:rPr>
                <w:b/>
              </w:rPr>
              <w:t xml:space="preserve">Impact on suppliers </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 xml:space="preserve">Ensure suppliers and other backstop </w:t>
            </w:r>
            <w:proofErr w:type="spellStart"/>
            <w:r w:rsidRPr="00B2071E">
              <w:rPr>
                <w:rFonts w:ascii="Gill Sans MT" w:eastAsia="Times New Roman" w:hAnsi="Gill Sans MT" w:cs="Times New Roman"/>
                <w:color w:val="000000"/>
                <w:szCs w:val="18"/>
                <w:lang w:eastAsia="en-GB"/>
              </w:rPr>
              <w:t>offtakers</w:t>
            </w:r>
            <w:proofErr w:type="spellEnd"/>
            <w:r w:rsidRPr="00B2071E">
              <w:rPr>
                <w:rFonts w:ascii="Gill Sans MT" w:eastAsia="Times New Roman" w:hAnsi="Gill Sans MT" w:cs="Times New Roman"/>
                <w:color w:val="000000"/>
                <w:szCs w:val="18"/>
                <w:lang w:eastAsia="en-GB"/>
              </w:rPr>
              <w:t xml:space="preserve"> have sufficient certainty as to how long the generator will be in the scheme to allow them to minimise impact on business</w:t>
            </w:r>
          </w:p>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Ensure suppliers are given sufficient notice of generators requiring a backstop</w:t>
            </w:r>
          </w:p>
        </w:tc>
      </w:tr>
      <w:tr w:rsidR="00B2071E" w:rsidTr="00EF2318">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sidRPr="007617AF">
              <w:rPr>
                <w:b/>
              </w:rPr>
              <w:t>Potential for market distortions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FF0000"/>
                <w:szCs w:val="18"/>
                <w:lang w:eastAsia="en-GB"/>
              </w:rPr>
            </w:pPr>
            <w:r w:rsidRPr="00B2071E">
              <w:rPr>
                <w:rFonts w:ascii="Gill Sans MT" w:eastAsia="Times New Roman" w:hAnsi="Gill Sans MT" w:cs="Times New Roman"/>
                <w:color w:val="000000"/>
                <w:szCs w:val="18"/>
                <w:lang w:eastAsia="en-GB"/>
              </w:rPr>
              <w:t>Retain appropriate incentives for generators to seek to continue to contract in the PPA market so that the backstop arrangements are a genuine last resort</w:t>
            </w:r>
          </w:p>
        </w:tc>
      </w:tr>
      <w:tr w:rsidR="00B2071E" w:rsidRPr="00400395" w:rsidTr="00EF2318">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sidRPr="007617AF">
              <w:rPr>
                <w:b/>
              </w:rPr>
              <w:t>Practicality and cost of implementation and administration</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Minimise administrative burden in relation to the monitoring of generators entry and exit from the scheme.</w:t>
            </w:r>
          </w:p>
        </w:tc>
      </w:tr>
      <w:tr w:rsidR="00B2071E" w:rsidRPr="00400395" w:rsidTr="00EF2318">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B2071E" w:rsidRPr="007617AF" w:rsidRDefault="00B2071E" w:rsidP="00EF2318">
            <w:pPr>
              <w:rPr>
                <w:b/>
              </w:rPr>
            </w:pPr>
            <w:r w:rsidRPr="007617AF">
              <w:rPr>
                <w:b/>
              </w:rPr>
              <w:t>Legal risk and potential compliance cost</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B2071E" w:rsidRPr="00B2071E" w:rsidRDefault="00B2071E" w:rsidP="00824D2A">
            <w:pPr>
              <w:pStyle w:val="ListParagraph"/>
              <w:numPr>
                <w:ilvl w:val="0"/>
                <w:numId w:val="3"/>
              </w:numPr>
              <w:spacing w:after="0" w:line="240" w:lineRule="auto"/>
              <w:ind w:left="389" w:hanging="283"/>
              <w:contextualSpacing w:val="0"/>
              <w:rPr>
                <w:rFonts w:ascii="Gill Sans MT" w:eastAsia="Times New Roman" w:hAnsi="Gill Sans MT" w:cs="Times New Roman"/>
                <w:color w:val="000000"/>
                <w:szCs w:val="18"/>
                <w:lang w:eastAsia="en-GB"/>
              </w:rPr>
            </w:pPr>
            <w:r w:rsidRPr="00B2071E">
              <w:rPr>
                <w:rFonts w:ascii="Gill Sans MT" w:eastAsia="Times New Roman" w:hAnsi="Gill Sans MT" w:cs="Times New Roman"/>
                <w:color w:val="000000"/>
                <w:szCs w:val="18"/>
                <w:lang w:eastAsia="en-GB"/>
              </w:rPr>
              <w:t xml:space="preserve">Avoid the need for discretion on part of scheme administrator as to the circumstances when a generator is able to access the OLR. </w:t>
            </w:r>
          </w:p>
        </w:tc>
      </w:tr>
    </w:tbl>
    <w:p w:rsidR="00A2393A" w:rsidRDefault="00A2393A" w:rsidP="007617AF">
      <w:pPr>
        <w:rPr>
          <w:b/>
        </w:rPr>
      </w:pPr>
    </w:p>
    <w:p w:rsidR="00C27FEE" w:rsidRDefault="00C27FEE" w:rsidP="007617AF">
      <w:pPr>
        <w:rPr>
          <w:rFonts w:cstheme="minorHAnsi"/>
          <w:i/>
          <w:highlight w:val="yellow"/>
        </w:rPr>
      </w:pPr>
    </w:p>
    <w:p w:rsidR="00F62A7F" w:rsidRDefault="00F62A7F">
      <w:pPr>
        <w:rPr>
          <w:rFonts w:asciiTheme="majorHAnsi" w:eastAsiaTheme="majorEastAsia" w:hAnsiTheme="majorHAnsi" w:cstheme="majorBidi"/>
          <w:b/>
          <w:bCs/>
          <w:color w:val="4F81BD" w:themeColor="accent1"/>
        </w:rPr>
      </w:pPr>
      <w:r>
        <w:br w:type="page"/>
      </w:r>
    </w:p>
    <w:p w:rsidR="005679CD" w:rsidRDefault="004E4AC0" w:rsidP="004E4AC0">
      <w:pPr>
        <w:pStyle w:val="Heading1"/>
      </w:pPr>
      <w:r>
        <w:lastRenderedPageBreak/>
        <w:t>Access</w:t>
      </w:r>
      <w:r w:rsidR="007C570C">
        <w:t xml:space="preserve">ing the OLR </w:t>
      </w:r>
    </w:p>
    <w:p w:rsidR="004D65DD" w:rsidRDefault="004D65DD" w:rsidP="00BE1062">
      <w:pPr>
        <w:jc w:val="both"/>
      </w:pPr>
      <w:r w:rsidRPr="004D65DD">
        <w:t>The OLR is designed to provide a ‘last resort’ route to market for generators</w:t>
      </w:r>
      <w:r>
        <w:t xml:space="preserve"> on specified terms, effectively capping their long-term route-to-market costs and thereby allowing generators to use shorter-term PPAs and a wider variety of PPA counterparties, beyond the established  players.</w:t>
      </w:r>
      <w:r w:rsidRPr="004D65DD">
        <w:t xml:space="preserve"> </w:t>
      </w:r>
    </w:p>
    <w:p w:rsidR="004D65DD" w:rsidRDefault="004D65DD" w:rsidP="009E0391">
      <w:pPr>
        <w:jc w:val="both"/>
      </w:pPr>
      <w:r>
        <w:t xml:space="preserve">We anticipate the main reasons why a generator would request a backstop PPA would be if their previous PPA </w:t>
      </w:r>
      <w:r w:rsidRPr="004D65DD">
        <w:t xml:space="preserve">has expired or been terminated due to </w:t>
      </w:r>
      <w:proofErr w:type="spellStart"/>
      <w:r w:rsidRPr="004D65DD">
        <w:t>offtaker</w:t>
      </w:r>
      <w:proofErr w:type="spellEnd"/>
      <w:r w:rsidRPr="004D65DD">
        <w:t xml:space="preserve"> default, and </w:t>
      </w:r>
      <w:r>
        <w:t xml:space="preserve">they are </w:t>
      </w:r>
      <w:r w:rsidRPr="004D65DD">
        <w:t>unable to find a new route-to-market on better terms than the backstop PPA.</w:t>
      </w:r>
      <w:r>
        <w:t xml:space="preserve"> These are the principal circumstances that the OLR has been designed to provide protection for.</w:t>
      </w:r>
    </w:p>
    <w:p w:rsidR="00E9752E" w:rsidRDefault="00E9752E" w:rsidP="009E0391">
      <w:pPr>
        <w:jc w:val="both"/>
      </w:pPr>
      <w:r>
        <w:t>There are, however, s</w:t>
      </w:r>
      <w:r w:rsidR="005202C8">
        <w:t>cenarios</w:t>
      </w:r>
      <w:r>
        <w:t xml:space="preserve"> in which generators might seek to access a Backstop PPA where their PPA had not expired, or where the market route-to-market discounts do not exceed those offered via the OLR.  We discuss these below.</w:t>
      </w:r>
    </w:p>
    <w:p w:rsidR="005017C8" w:rsidRDefault="005017C8" w:rsidP="005017C8">
      <w:pPr>
        <w:pStyle w:val="Heading3"/>
        <w:numPr>
          <w:ilvl w:val="0"/>
          <w:numId w:val="17"/>
        </w:numPr>
      </w:pPr>
      <w:r>
        <w:t>Generators defaulting on an open-market PPA</w:t>
      </w:r>
    </w:p>
    <w:p w:rsidR="00D36983" w:rsidRDefault="00D36983" w:rsidP="00F9726A">
      <w:pPr>
        <w:jc w:val="both"/>
      </w:pPr>
      <w:r>
        <w:t xml:space="preserve">One scenario </w:t>
      </w:r>
      <w:r w:rsidR="0049311A">
        <w:t>in which</w:t>
      </w:r>
      <w:r>
        <w:t xml:space="preserve"> generators may seek a backstop PPA is if their original PPA was terminated as a consequence of the generator defaulting on its obligations. In such a situation,</w:t>
      </w:r>
      <w:r w:rsidR="004D65DD">
        <w:t xml:space="preserve"> even if</w:t>
      </w:r>
      <w:r w:rsidR="005202C8">
        <w:t xml:space="preserve"> route-to-market costs </w:t>
      </w:r>
      <w:r w:rsidR="004D65DD">
        <w:t xml:space="preserve">are </w:t>
      </w:r>
      <w:r w:rsidR="005202C8">
        <w:t xml:space="preserve">less than the backstop discount, </w:t>
      </w:r>
      <w:r>
        <w:t xml:space="preserve">the generator may be unable to </w:t>
      </w:r>
      <w:r w:rsidR="005202C8">
        <w:t xml:space="preserve">attain a PPA on such terms </w:t>
      </w:r>
      <w:r>
        <w:t xml:space="preserve">because </w:t>
      </w:r>
      <w:proofErr w:type="spellStart"/>
      <w:r>
        <w:t>offtakers</w:t>
      </w:r>
      <w:proofErr w:type="spellEnd"/>
      <w:r>
        <w:t xml:space="preserve"> are unwilling to contract with a generator that has previously been shown to be unreliable.</w:t>
      </w:r>
    </w:p>
    <w:p w:rsidR="0049311A" w:rsidRDefault="005017C8" w:rsidP="0049311A">
      <w:pPr>
        <w:jc w:val="both"/>
      </w:pPr>
      <w:r w:rsidRPr="00064E5F">
        <w:t xml:space="preserve">There is a potential moral hazard </w:t>
      </w:r>
      <w:r w:rsidR="00D36983">
        <w:t xml:space="preserve">in allowing </w:t>
      </w:r>
      <w:r w:rsidRPr="00064E5F">
        <w:t xml:space="preserve">a generator </w:t>
      </w:r>
      <w:r w:rsidR="00D36983">
        <w:t xml:space="preserve">to </w:t>
      </w:r>
      <w:r w:rsidRPr="00064E5F">
        <w:t>enter</w:t>
      </w:r>
      <w:r w:rsidR="00D36983">
        <w:t xml:space="preserve"> a</w:t>
      </w:r>
      <w:r w:rsidRPr="00064E5F">
        <w:t xml:space="preserve"> </w:t>
      </w:r>
      <w:r w:rsidR="00D36983">
        <w:t>b</w:t>
      </w:r>
      <w:r w:rsidRPr="00064E5F">
        <w:t xml:space="preserve">ackstop PPA </w:t>
      </w:r>
      <w:r w:rsidR="00D36983">
        <w:t xml:space="preserve">in such circumstances, as it could </w:t>
      </w:r>
      <w:r w:rsidR="0049311A">
        <w:t>reduce the incentives on the generator to meet its obligations in its original PPA</w:t>
      </w:r>
      <w:r w:rsidRPr="00064E5F">
        <w:t xml:space="preserve">. </w:t>
      </w:r>
      <w:r w:rsidRPr="00E50A92">
        <w:t>Further,</w:t>
      </w:r>
      <w:r w:rsidR="0049311A" w:rsidRPr="00E50A92">
        <w:t xml:space="preserve"> there is a risk that such</w:t>
      </w:r>
      <w:r w:rsidRPr="00E50A92">
        <w:t xml:space="preserve"> a generator </w:t>
      </w:r>
      <w:r w:rsidR="0049311A" w:rsidRPr="00E50A92">
        <w:t>may continue to fail to meet their obligations under the backstop PPA given their previous history of poor performance</w:t>
      </w:r>
      <w:r w:rsidRPr="00E50A92">
        <w:t>.</w:t>
      </w:r>
      <w:r w:rsidR="007D44AF">
        <w:t xml:space="preserve">  </w:t>
      </w:r>
      <w:r w:rsidR="0049311A">
        <w:t>However, a counter-argument is that as long as the discount in backstop PPAs is significantly larger than the discount in open-market PPAs, generators will face strong economic incentives not to default on their PPAs, and the existence of the OLR does remove these incentives (although it mitigates the extent of potential loss</w:t>
      </w:r>
      <w:r w:rsidR="00A46613">
        <w:t>es</w:t>
      </w:r>
      <w:r w:rsidR="0049311A">
        <w:t>).</w:t>
      </w:r>
    </w:p>
    <w:p w:rsidR="005017C8" w:rsidRDefault="00B132C3" w:rsidP="0049311A">
      <w:pPr>
        <w:jc w:val="both"/>
      </w:pPr>
      <w:r>
        <w:t>We consider two o</w:t>
      </w:r>
      <w:r w:rsidR="00EA75A5">
        <w:t xml:space="preserve">ptions to address this </w:t>
      </w:r>
      <w:r>
        <w:t>potential moral hazard:</w:t>
      </w:r>
    </w:p>
    <w:p w:rsidR="00A46613" w:rsidRDefault="005017C8" w:rsidP="00BE616C">
      <w:pPr>
        <w:pStyle w:val="ListParagraph"/>
        <w:numPr>
          <w:ilvl w:val="0"/>
          <w:numId w:val="10"/>
        </w:numPr>
        <w:tabs>
          <w:tab w:val="clear" w:pos="720"/>
          <w:tab w:val="num" w:pos="426"/>
        </w:tabs>
      </w:pPr>
      <w:r w:rsidRPr="00674B01">
        <w:rPr>
          <w:b/>
        </w:rPr>
        <w:t>OLR protection</w:t>
      </w:r>
      <w:r w:rsidR="00A46613">
        <w:rPr>
          <w:b/>
        </w:rPr>
        <w:t xml:space="preserve"> is not available to generators who</w:t>
      </w:r>
      <w:r w:rsidR="00D9668B">
        <w:rPr>
          <w:b/>
        </w:rPr>
        <w:t>se</w:t>
      </w:r>
      <w:r w:rsidR="00A46613">
        <w:rPr>
          <w:b/>
        </w:rPr>
        <w:t xml:space="preserve"> open market PPAs</w:t>
      </w:r>
      <w:r w:rsidR="00D9668B">
        <w:rPr>
          <w:b/>
        </w:rPr>
        <w:t xml:space="preserve"> are terminated due to generator default</w:t>
      </w:r>
    </w:p>
    <w:p w:rsidR="00A46613" w:rsidRDefault="005017C8" w:rsidP="00BE616C">
      <w:pPr>
        <w:pStyle w:val="ListParagraph"/>
        <w:tabs>
          <w:tab w:val="num" w:pos="426"/>
        </w:tabs>
      </w:pPr>
      <w:r>
        <w:t xml:space="preserve">One solution would be </w:t>
      </w:r>
      <w:r w:rsidR="00A46613">
        <w:t xml:space="preserve">for scheme rules </w:t>
      </w:r>
      <w:r>
        <w:t xml:space="preserve">to </w:t>
      </w:r>
      <w:r w:rsidR="00A46613">
        <w:t xml:space="preserve">prevent </w:t>
      </w:r>
      <w:r>
        <w:t>generators that have had a</w:t>
      </w:r>
      <w:r w:rsidR="00EA75A5">
        <w:t>n open market</w:t>
      </w:r>
      <w:r>
        <w:t xml:space="preserve"> PPA terminated</w:t>
      </w:r>
      <w:r w:rsidR="00A46613">
        <w:t xml:space="preserve"> from accessing the OLR</w:t>
      </w:r>
      <w:r>
        <w:t>.</w:t>
      </w:r>
      <w:r w:rsidR="00A46613">
        <w:t xml:space="preserve"> </w:t>
      </w:r>
      <w:r w:rsidR="009878B8">
        <w:t xml:space="preserve">However, we believe that there are a number of difficulties </w:t>
      </w:r>
      <w:r w:rsidR="00A46613">
        <w:t>with this approach</w:t>
      </w:r>
      <w:r w:rsidR="009878B8">
        <w:t>, including</w:t>
      </w:r>
      <w:r w:rsidR="00A46613">
        <w:t>:</w:t>
      </w:r>
    </w:p>
    <w:p w:rsidR="005017C8" w:rsidRDefault="00A46613" w:rsidP="007D44AF">
      <w:pPr>
        <w:pStyle w:val="ListParagraph"/>
        <w:numPr>
          <w:ilvl w:val="0"/>
          <w:numId w:val="26"/>
        </w:numPr>
        <w:spacing w:after="120"/>
        <w:ind w:left="1077" w:hanging="357"/>
        <w:contextualSpacing w:val="0"/>
      </w:pPr>
      <w:r>
        <w:t>T</w:t>
      </w:r>
      <w:r w:rsidR="005017C8" w:rsidRPr="00674B01">
        <w:t xml:space="preserve">he extent to which </w:t>
      </w:r>
      <w:proofErr w:type="spellStart"/>
      <w:r w:rsidR="005017C8" w:rsidRPr="00674B01">
        <w:t>Ofgem</w:t>
      </w:r>
      <w:proofErr w:type="spellEnd"/>
      <w:r w:rsidR="005017C8" w:rsidRPr="00674B01">
        <w:t xml:space="preserve"> (or any other competent authority) would be in a position to determine whether a breach </w:t>
      </w:r>
      <w:r w:rsidR="005017C8">
        <w:t>of the original PPA</w:t>
      </w:r>
      <w:r w:rsidR="005017C8" w:rsidRPr="00674B01">
        <w:t xml:space="preserve"> that led to termination</w:t>
      </w:r>
      <w:r w:rsidR="005017C8" w:rsidRPr="00840565">
        <w:t xml:space="preserve"> had indeed occurred</w:t>
      </w:r>
      <w:r w:rsidR="0039540A">
        <w:t>, and establishing fault</w:t>
      </w:r>
      <w:r w:rsidR="005017C8" w:rsidRPr="00840565">
        <w:t>. This could put any administrator in a difficult position where breach was dependent on circumstance or commercial / legal interpretation.</w:t>
      </w:r>
    </w:p>
    <w:p w:rsidR="00A46613" w:rsidRDefault="00AE7E80" w:rsidP="007D44AF">
      <w:pPr>
        <w:pStyle w:val="ListParagraph"/>
        <w:numPr>
          <w:ilvl w:val="0"/>
          <w:numId w:val="26"/>
        </w:numPr>
        <w:spacing w:after="120"/>
        <w:ind w:left="1077" w:hanging="357"/>
        <w:contextualSpacing w:val="0"/>
      </w:pPr>
      <w:r>
        <w:t xml:space="preserve">It may be </w:t>
      </w:r>
      <w:r w:rsidR="00A46613">
        <w:t xml:space="preserve">a disproportionate response </w:t>
      </w:r>
      <w:r w:rsidR="00B863C6">
        <w:t xml:space="preserve">to an issue that is unlikely to occur and may not be due to fault by the generator (e.g. </w:t>
      </w:r>
      <w:r>
        <w:t xml:space="preserve">prolonged </w:t>
      </w:r>
      <w:r w:rsidR="00B863C6">
        <w:t xml:space="preserve">force majeure </w:t>
      </w:r>
      <w:r w:rsidR="00B132C3">
        <w:t>might</w:t>
      </w:r>
      <w:r w:rsidR="00B863C6">
        <w:t xml:space="preserve"> lead to termination </w:t>
      </w:r>
      <w:r>
        <w:t>of a generator’s PPA</w:t>
      </w:r>
      <w:r w:rsidR="00B863C6">
        <w:t xml:space="preserve">, but </w:t>
      </w:r>
      <w:r>
        <w:t xml:space="preserve">it </w:t>
      </w:r>
      <w:r w:rsidR="00B863C6">
        <w:t>may not be appropriate to penalise generators for this by not offering them OLR protection after the force majeure has been lifted).</w:t>
      </w:r>
    </w:p>
    <w:p w:rsidR="005017C8" w:rsidRDefault="009878B8" w:rsidP="007D44AF">
      <w:pPr>
        <w:pStyle w:val="ListParagraph"/>
        <w:numPr>
          <w:ilvl w:val="0"/>
          <w:numId w:val="26"/>
        </w:numPr>
      </w:pPr>
      <w:r>
        <w:t>It</w:t>
      </w:r>
      <w:r w:rsidR="00AE7E80">
        <w:t xml:space="preserve"> </w:t>
      </w:r>
      <w:r w:rsidR="005017C8">
        <w:t xml:space="preserve">might introduce </w:t>
      </w:r>
      <w:proofErr w:type="spellStart"/>
      <w:r w:rsidR="005017C8">
        <w:t>unbankable</w:t>
      </w:r>
      <w:proofErr w:type="spellEnd"/>
      <w:r w:rsidR="005017C8">
        <w:t xml:space="preserve"> risks</w:t>
      </w:r>
      <w:r w:rsidR="00A46613">
        <w:t xml:space="preserve"> for generators</w:t>
      </w:r>
      <w:r w:rsidR="005017C8">
        <w:t>.</w:t>
      </w:r>
      <w:r w:rsidR="00EA75A5">
        <w:t xml:space="preserve">  </w:t>
      </w:r>
    </w:p>
    <w:p w:rsidR="00EA75A5" w:rsidRDefault="00EA75A5" w:rsidP="005017C8">
      <w:pPr>
        <w:pStyle w:val="ListParagraph"/>
      </w:pPr>
    </w:p>
    <w:p w:rsidR="00D45CD3" w:rsidRDefault="00D9668B" w:rsidP="00B132C3">
      <w:pPr>
        <w:pStyle w:val="ListParagraph"/>
        <w:numPr>
          <w:ilvl w:val="0"/>
          <w:numId w:val="32"/>
        </w:numPr>
        <w:pBdr>
          <w:top w:val="single" w:sz="4" w:space="1" w:color="auto"/>
          <w:left w:val="single" w:sz="4" w:space="4" w:color="auto"/>
          <w:bottom w:val="single" w:sz="4" w:space="1" w:color="auto"/>
          <w:right w:val="single" w:sz="4" w:space="4" w:color="auto"/>
        </w:pBdr>
      </w:pPr>
      <w:r>
        <w:t xml:space="preserve">Do you agree that </w:t>
      </w:r>
      <w:r w:rsidRPr="00E50A92">
        <w:rPr>
          <w:b/>
        </w:rPr>
        <w:t>the OLR</w:t>
      </w:r>
      <w:r>
        <w:t xml:space="preserve"> </w:t>
      </w:r>
      <w:r>
        <w:rPr>
          <w:b/>
        </w:rPr>
        <w:t xml:space="preserve">should be available </w:t>
      </w:r>
      <w:r>
        <w:t>to generators regardless of whether they default on their open market PPA?</w:t>
      </w:r>
    </w:p>
    <w:p w:rsidR="00D45CD3" w:rsidRDefault="00D45CD3" w:rsidP="005017C8">
      <w:pPr>
        <w:pStyle w:val="ListParagraph"/>
      </w:pPr>
    </w:p>
    <w:p w:rsidR="00D45CD3" w:rsidRPr="00E50A92" w:rsidRDefault="00D45CD3" w:rsidP="00E50A92">
      <w:pPr>
        <w:pStyle w:val="ListParagraph"/>
        <w:keepNext/>
        <w:numPr>
          <w:ilvl w:val="0"/>
          <w:numId w:val="10"/>
        </w:numPr>
        <w:rPr>
          <w:b/>
        </w:rPr>
      </w:pPr>
      <w:r w:rsidRPr="00E50A92">
        <w:rPr>
          <w:b/>
        </w:rPr>
        <w:t xml:space="preserve">Eligibility for the OLR removed for generators </w:t>
      </w:r>
      <w:r w:rsidR="00D9668B">
        <w:rPr>
          <w:b/>
        </w:rPr>
        <w:t xml:space="preserve">whose </w:t>
      </w:r>
      <w:r w:rsidRPr="00E50A92">
        <w:rPr>
          <w:b/>
        </w:rPr>
        <w:t>backstop PPA</w:t>
      </w:r>
      <w:r w:rsidR="00D9668B">
        <w:rPr>
          <w:b/>
        </w:rPr>
        <w:t>s are terminated as a result of generator default</w:t>
      </w:r>
    </w:p>
    <w:p w:rsidR="00AE7E80" w:rsidRDefault="00EA75A5" w:rsidP="00D45CD3">
      <w:pPr>
        <w:pStyle w:val="ListParagraph"/>
      </w:pPr>
      <w:r>
        <w:t xml:space="preserve">An alternative would allow all generators access to the OLR, but </w:t>
      </w:r>
      <w:r w:rsidR="00D45CD3">
        <w:t xml:space="preserve">to </w:t>
      </w:r>
      <w:r w:rsidR="009F7871">
        <w:t xml:space="preserve">revoke or suspend </w:t>
      </w:r>
      <w:r w:rsidR="00D45CD3">
        <w:t xml:space="preserve">eligibility for further backstop PPAs from </w:t>
      </w:r>
      <w:r>
        <w:t>generator</w:t>
      </w:r>
      <w:r w:rsidR="00D45CD3">
        <w:t xml:space="preserve">s </w:t>
      </w:r>
      <w:r w:rsidR="009F7871">
        <w:t xml:space="preserve">that have a </w:t>
      </w:r>
      <w:r w:rsidR="00D45CD3">
        <w:t>backstop PPA</w:t>
      </w:r>
      <w:r w:rsidR="00D9668B">
        <w:t xml:space="preserve"> terminated by </w:t>
      </w:r>
      <w:r w:rsidR="009F7871">
        <w:t>an</w:t>
      </w:r>
      <w:r w:rsidR="00D9668B">
        <w:t xml:space="preserve"> </w:t>
      </w:r>
      <w:proofErr w:type="spellStart"/>
      <w:r w:rsidR="00D9668B">
        <w:t>offtaker</w:t>
      </w:r>
      <w:proofErr w:type="spellEnd"/>
      <w:r w:rsidR="00D9668B">
        <w:t xml:space="preserve"> as a result of generator default.</w:t>
      </w:r>
    </w:p>
    <w:p w:rsidR="00AE7E80" w:rsidRDefault="00AE7E80" w:rsidP="00D45CD3">
      <w:pPr>
        <w:pStyle w:val="ListParagraph"/>
      </w:pPr>
    </w:p>
    <w:p w:rsidR="00AE7E80" w:rsidRDefault="00B132C3" w:rsidP="00D45CD3">
      <w:pPr>
        <w:pStyle w:val="ListParagraph"/>
      </w:pPr>
      <w:r>
        <w:t>This approach has several a</w:t>
      </w:r>
      <w:r w:rsidR="00AE7E80">
        <w:t>dvantages</w:t>
      </w:r>
      <w:r>
        <w:t>:</w:t>
      </w:r>
    </w:p>
    <w:p w:rsidR="00EA75A5" w:rsidRDefault="00B132C3" w:rsidP="007D44AF">
      <w:pPr>
        <w:pStyle w:val="ListParagraph"/>
        <w:numPr>
          <w:ilvl w:val="0"/>
          <w:numId w:val="26"/>
        </w:numPr>
      </w:pPr>
      <w:r>
        <w:t>There is n</w:t>
      </w:r>
      <w:r w:rsidR="00AE7E80">
        <w:t xml:space="preserve">o need for </w:t>
      </w:r>
      <w:proofErr w:type="spellStart"/>
      <w:r w:rsidR="00AE7E80">
        <w:t>Ofgem</w:t>
      </w:r>
      <w:proofErr w:type="spellEnd"/>
      <w:r w:rsidR="00AE7E80">
        <w:t xml:space="preserve"> to assess the reasons why a generator’s open market PPA was terminated</w:t>
      </w:r>
    </w:p>
    <w:p w:rsidR="00AE7E80" w:rsidRDefault="00B132C3" w:rsidP="007D44AF">
      <w:pPr>
        <w:pStyle w:val="ListParagraph"/>
        <w:numPr>
          <w:ilvl w:val="0"/>
          <w:numId w:val="26"/>
        </w:numPr>
      </w:pPr>
      <w:r>
        <w:t>It in</w:t>
      </w:r>
      <w:r w:rsidR="00AE7E80">
        <w:t xml:space="preserve">centivises generators to co-operate with </w:t>
      </w:r>
      <w:proofErr w:type="spellStart"/>
      <w:r w:rsidR="00AE7E80">
        <w:t>offtakers</w:t>
      </w:r>
      <w:proofErr w:type="spellEnd"/>
      <w:r w:rsidR="00AE7E80">
        <w:t xml:space="preserve"> under the backstop PPA</w:t>
      </w:r>
    </w:p>
    <w:p w:rsidR="00B132C3" w:rsidRDefault="00B132C3" w:rsidP="00B132C3">
      <w:pPr>
        <w:pStyle w:val="ListParagraph"/>
        <w:numPr>
          <w:ilvl w:val="0"/>
          <w:numId w:val="26"/>
        </w:numPr>
      </w:pPr>
      <w:r>
        <w:t>It m</w:t>
      </w:r>
      <w:r w:rsidR="00AE7E80">
        <w:t xml:space="preserve">itigates the moral hazard of </w:t>
      </w:r>
      <w:r>
        <w:t>supporting</w:t>
      </w:r>
      <w:r w:rsidR="00AE7E80">
        <w:t xml:space="preserve"> poorly performing generators</w:t>
      </w:r>
      <w:r>
        <w:t xml:space="preserve"> throughout their </w:t>
      </w:r>
      <w:proofErr w:type="spellStart"/>
      <w:r>
        <w:t>CfD</w:t>
      </w:r>
      <w:proofErr w:type="spellEnd"/>
    </w:p>
    <w:p w:rsidR="00B132C3" w:rsidRDefault="00B132C3" w:rsidP="00B132C3">
      <w:pPr>
        <w:pStyle w:val="ListParagraph"/>
        <w:ind w:left="1080"/>
      </w:pPr>
    </w:p>
    <w:p w:rsidR="00AE7E80" w:rsidRDefault="00B132C3" w:rsidP="00B132C3">
      <w:pPr>
        <w:pStyle w:val="ListParagraph"/>
      </w:pPr>
      <w:r>
        <w:t>However, there are potential issues</w:t>
      </w:r>
      <w:r w:rsidR="00AE7E80">
        <w:t>:</w:t>
      </w:r>
    </w:p>
    <w:p w:rsidR="00AE7E80" w:rsidRDefault="00AE7E80" w:rsidP="007D44AF">
      <w:pPr>
        <w:pStyle w:val="ListParagraph"/>
        <w:numPr>
          <w:ilvl w:val="0"/>
          <w:numId w:val="26"/>
        </w:numPr>
      </w:pPr>
      <w:r>
        <w:t xml:space="preserve">Is there a risk of </w:t>
      </w:r>
      <w:r w:rsidR="00B132C3">
        <w:t xml:space="preserve">an </w:t>
      </w:r>
      <w:proofErr w:type="spellStart"/>
      <w:r>
        <w:t>offtaker</w:t>
      </w:r>
      <w:proofErr w:type="spellEnd"/>
      <w:r>
        <w:t xml:space="preserve"> ‘frustrating’ </w:t>
      </w:r>
      <w:r w:rsidR="00B132C3">
        <w:t>a backstop PPA</w:t>
      </w:r>
      <w:r>
        <w:t xml:space="preserve"> with the result that the generator loses future OLR protection?</w:t>
      </w:r>
    </w:p>
    <w:p w:rsidR="005C7671" w:rsidRPr="005C7671" w:rsidRDefault="005C7671" w:rsidP="00BE1062">
      <w:pPr>
        <w:pStyle w:val="ListParagraph"/>
        <w:numPr>
          <w:ilvl w:val="0"/>
          <w:numId w:val="26"/>
        </w:numPr>
        <w:ind w:left="1077" w:hanging="357"/>
        <w:contextualSpacing w:val="0"/>
      </w:pPr>
      <w:r>
        <w:t>Whether it w</w:t>
      </w:r>
      <w:r w:rsidR="00AE7E80">
        <w:t xml:space="preserve">ill be possible to assess ‘persistent breach’ where a generator has a series of back-to-back one-year PPAs with different </w:t>
      </w:r>
      <w:proofErr w:type="spellStart"/>
      <w:r w:rsidR="00AE7E80">
        <w:t>offtakers</w:t>
      </w:r>
      <w:proofErr w:type="spellEnd"/>
      <w:r>
        <w:t>.</w:t>
      </w:r>
    </w:p>
    <w:p w:rsidR="009F7871" w:rsidRDefault="005C7671" w:rsidP="003D50FA">
      <w:pPr>
        <w:pStyle w:val="ListParagraph"/>
        <w:numPr>
          <w:ilvl w:val="0"/>
          <w:numId w:val="32"/>
        </w:numPr>
        <w:pBdr>
          <w:top w:val="single" w:sz="4" w:space="1" w:color="auto"/>
          <w:left w:val="single" w:sz="4" w:space="2" w:color="auto"/>
          <w:bottom w:val="single" w:sz="4" w:space="1" w:color="auto"/>
          <w:right w:val="single" w:sz="4" w:space="4" w:color="auto"/>
        </w:pBdr>
        <w:spacing w:after="60"/>
      </w:pPr>
      <w:r w:rsidRPr="005C7671">
        <w:t xml:space="preserve">Do you agree that if a generator behaves within a Backstop PPA in a manner that would see an open-market PPA terminated, the </w:t>
      </w:r>
      <w:proofErr w:type="spellStart"/>
      <w:r w:rsidRPr="005C7671">
        <w:t>offtaker</w:t>
      </w:r>
      <w:proofErr w:type="spellEnd"/>
      <w:r w:rsidRPr="005C7671">
        <w:t xml:space="preserve"> should have the right to terminate the backstop PPA and the generator would lose entitlement to future backstop PPAs</w:t>
      </w:r>
      <w:r>
        <w:t>?</w:t>
      </w:r>
    </w:p>
    <w:p w:rsidR="00A34AB8" w:rsidRDefault="00BE1062" w:rsidP="003D50FA">
      <w:pPr>
        <w:pBdr>
          <w:top w:val="single" w:sz="4" w:space="1" w:color="auto"/>
          <w:left w:val="single" w:sz="4" w:space="2" w:color="auto"/>
          <w:bottom w:val="single" w:sz="4" w:space="1" w:color="auto"/>
          <w:right w:val="single" w:sz="4" w:space="4" w:color="auto"/>
        </w:pBdr>
        <w:tabs>
          <w:tab w:val="left" w:pos="851"/>
          <w:tab w:val="left" w:pos="1418"/>
        </w:tabs>
        <w:spacing w:after="60"/>
      </w:pPr>
      <w:r>
        <w:tab/>
        <w:t xml:space="preserve">(a) </w:t>
      </w:r>
      <w:r>
        <w:tab/>
      </w:r>
      <w:r w:rsidR="00A34AB8">
        <w:t>How often are PPAs terminated in the market?</w:t>
      </w:r>
    </w:p>
    <w:p w:rsidR="005C7671" w:rsidRDefault="00BE1062" w:rsidP="003D50FA">
      <w:pPr>
        <w:pBdr>
          <w:top w:val="single" w:sz="4" w:space="1" w:color="auto"/>
          <w:left w:val="single" w:sz="4" w:space="2" w:color="auto"/>
          <w:bottom w:val="single" w:sz="4" w:space="1" w:color="auto"/>
          <w:right w:val="single" w:sz="4" w:space="4" w:color="auto"/>
        </w:pBdr>
        <w:tabs>
          <w:tab w:val="left" w:pos="851"/>
          <w:tab w:val="left" w:pos="1418"/>
        </w:tabs>
        <w:spacing w:after="60"/>
      </w:pPr>
      <w:r>
        <w:tab/>
        <w:t>(b)</w:t>
      </w:r>
      <w:r>
        <w:tab/>
      </w:r>
      <w:r w:rsidR="005C7671">
        <w:t xml:space="preserve">Could </w:t>
      </w:r>
      <w:proofErr w:type="spellStart"/>
      <w:r w:rsidR="005C7671">
        <w:t>offtakers</w:t>
      </w:r>
      <w:proofErr w:type="spellEnd"/>
      <w:r w:rsidR="005C7671">
        <w:t xml:space="preserve"> ‘frustrate’ backstop PPAs and find an excuse for terminating them?</w:t>
      </w:r>
    </w:p>
    <w:p w:rsidR="005017C8" w:rsidRDefault="005017C8" w:rsidP="00BE1062">
      <w:pPr>
        <w:pStyle w:val="ListParagraph"/>
        <w:spacing w:after="0"/>
      </w:pPr>
      <w:r>
        <w:t xml:space="preserve"> </w:t>
      </w:r>
    </w:p>
    <w:p w:rsidR="00816B00" w:rsidRDefault="00816B00" w:rsidP="005B307A">
      <w:pPr>
        <w:pStyle w:val="Heading3"/>
        <w:numPr>
          <w:ilvl w:val="0"/>
          <w:numId w:val="17"/>
        </w:numPr>
      </w:pPr>
      <w:proofErr w:type="spellStart"/>
      <w:r>
        <w:t>Offtakers</w:t>
      </w:r>
      <w:proofErr w:type="spellEnd"/>
      <w:r>
        <w:t xml:space="preserve"> terminating </w:t>
      </w:r>
      <w:r w:rsidR="00101B32">
        <w:t xml:space="preserve">long-term </w:t>
      </w:r>
      <w:r>
        <w:t>PPAs</w:t>
      </w:r>
    </w:p>
    <w:p w:rsidR="004D01CC" w:rsidRDefault="00501747" w:rsidP="00816B00">
      <w:pPr>
        <w:jc w:val="both"/>
      </w:pPr>
      <w:r w:rsidRPr="00BE1062">
        <w:t>T</w:t>
      </w:r>
      <w:r w:rsidR="00701E12">
        <w:t xml:space="preserve">he OLR </w:t>
      </w:r>
      <w:r>
        <w:t>could</w:t>
      </w:r>
      <w:r w:rsidR="00701E12">
        <w:t xml:space="preserve"> </w:t>
      </w:r>
      <w:r>
        <w:t xml:space="preserve">create an incentive for </w:t>
      </w:r>
      <w:proofErr w:type="spellStart"/>
      <w:r w:rsidR="00701E12">
        <w:t>offtakers</w:t>
      </w:r>
      <w:proofErr w:type="spellEnd"/>
      <w:r w:rsidR="00701E12">
        <w:t xml:space="preserve"> to ‘buy out’ generators </w:t>
      </w:r>
      <w:r>
        <w:t xml:space="preserve">from a long-term PPA </w:t>
      </w:r>
      <w:r w:rsidR="00701E12">
        <w:t>once</w:t>
      </w:r>
      <w:r w:rsidR="004D01CC">
        <w:t xml:space="preserve"> RTM costs </w:t>
      </w:r>
      <w:r w:rsidR="00946BCA">
        <w:t>exceed</w:t>
      </w:r>
      <w:r w:rsidR="004D01CC">
        <w:t xml:space="preserve"> the backstop discount.  </w:t>
      </w:r>
      <w:r>
        <w:t>In doing so</w:t>
      </w:r>
      <w:r w:rsidR="004D01CC">
        <w:t xml:space="preserve"> </w:t>
      </w:r>
      <w:proofErr w:type="spellStart"/>
      <w:r w:rsidR="008A4450">
        <w:t>o</w:t>
      </w:r>
      <w:r w:rsidR="004D01CC">
        <w:t>fftakers</w:t>
      </w:r>
      <w:proofErr w:type="spellEnd"/>
      <w:r w:rsidR="004D01CC">
        <w:t xml:space="preserve"> </w:t>
      </w:r>
      <w:r w:rsidR="00946BCA">
        <w:t>would</w:t>
      </w:r>
      <w:r w:rsidR="004D01CC">
        <w:t xml:space="preserve"> be able to socialise their los</w:t>
      </w:r>
      <w:r w:rsidR="00E258CB">
        <w:t>s</w:t>
      </w:r>
      <w:r w:rsidR="004D01CC">
        <w:t>es</w:t>
      </w:r>
      <w:r w:rsidR="00CF685C">
        <w:t xml:space="preserve"> by letting the generator enter the backstop</w:t>
      </w:r>
      <w:r w:rsidR="004D01CC">
        <w:t xml:space="preserve">, </w:t>
      </w:r>
      <w:r w:rsidR="00CF685C">
        <w:t>whilst making the generator</w:t>
      </w:r>
      <w:r w:rsidR="004D01CC">
        <w:t xml:space="preserve"> good for the difference between the LTPPA price and the backstop price.  Generators might also look to share in some of the avoided losses from the </w:t>
      </w:r>
      <w:proofErr w:type="spellStart"/>
      <w:r w:rsidR="004D01CC">
        <w:t>Offtaker</w:t>
      </w:r>
      <w:proofErr w:type="spellEnd"/>
      <w:r w:rsidR="004D01CC">
        <w:t>.</w:t>
      </w:r>
      <w:r w:rsidR="000C19F2">
        <w:t xml:space="preserve">  In this way, </w:t>
      </w:r>
      <w:r w:rsidR="000C19F2" w:rsidRPr="000C19F2">
        <w:t>long term PP</w:t>
      </w:r>
      <w:r w:rsidR="000C19F2">
        <w:t xml:space="preserve">A providers </w:t>
      </w:r>
      <w:r w:rsidR="008A4450">
        <w:t>may</w:t>
      </w:r>
      <w:r w:rsidR="000C19F2">
        <w:t xml:space="preserve"> </w:t>
      </w:r>
      <w:r w:rsidR="000C19F2" w:rsidRPr="000C19F2">
        <w:t>be able to liquidate losses below the backstop in exactly the same way as a generator on a short term PPA strategy can.</w:t>
      </w:r>
    </w:p>
    <w:p w:rsidR="000C19F2" w:rsidRDefault="000C19F2" w:rsidP="000C19F2">
      <w:pPr>
        <w:jc w:val="both"/>
      </w:pPr>
      <w:r>
        <w:t>Mutual termination would represent a change in the marketplace</w:t>
      </w:r>
      <w:r w:rsidR="00501747">
        <w:t xml:space="preserve"> and could mean that generators access a Backstop PPA before </w:t>
      </w:r>
      <w:r w:rsidR="005C7671">
        <w:t>the term</w:t>
      </w:r>
      <w:r w:rsidR="00545B28">
        <w:t xml:space="preserve"> of</w:t>
      </w:r>
      <w:r w:rsidR="005C7671">
        <w:t xml:space="preserve"> </w:t>
      </w:r>
      <w:r w:rsidR="00501747">
        <w:t xml:space="preserve">their existing open-market PPA </w:t>
      </w:r>
      <w:r w:rsidR="005C7671">
        <w:t>expires</w:t>
      </w:r>
      <w:r>
        <w:t>.</w:t>
      </w:r>
      <w:r w:rsidR="008A4450">
        <w:t xml:space="preserve"> The question therefore arises as to whether this is something that it would be desirable to prevent through the design of the OLR (for example, requiring generators to lodge details of previous PPA contracts with </w:t>
      </w:r>
      <w:proofErr w:type="spellStart"/>
      <w:r w:rsidR="008A4450">
        <w:t>Ofgem</w:t>
      </w:r>
      <w:proofErr w:type="spellEnd"/>
      <w:r w:rsidR="008A4450">
        <w:t xml:space="preserve">). This is explored in more detail in the </w:t>
      </w:r>
      <w:proofErr w:type="spellStart"/>
      <w:r w:rsidR="008A4450">
        <w:t>Baringa</w:t>
      </w:r>
      <w:proofErr w:type="spellEnd"/>
      <w:r w:rsidR="008A4450">
        <w:t xml:space="preserve"> supporting paper. Our conclusion is that </w:t>
      </w:r>
      <w:r w:rsidR="008A4450">
        <w:rPr>
          <w:b/>
        </w:rPr>
        <w:t xml:space="preserve">there are no strong arguments </w:t>
      </w:r>
      <w:r w:rsidR="008A4450">
        <w:t>for prevent</w:t>
      </w:r>
      <w:r w:rsidR="00FF04EC">
        <w:t>ing</w:t>
      </w:r>
      <w:r w:rsidR="008A4450">
        <w:t xml:space="preserve"> </w:t>
      </w:r>
      <w:proofErr w:type="spellStart"/>
      <w:r w:rsidR="0039540A">
        <w:t>offtakers</w:t>
      </w:r>
      <w:proofErr w:type="spellEnd"/>
      <w:r w:rsidR="0039540A">
        <w:t xml:space="preserve"> </w:t>
      </w:r>
      <w:r w:rsidR="008A4450">
        <w:t xml:space="preserve">from socialising losses beneath the backstop, </w:t>
      </w:r>
      <w:r w:rsidR="008A4450">
        <w:lastRenderedPageBreak/>
        <w:t xml:space="preserve">because this </w:t>
      </w:r>
      <w:r w:rsidRPr="000C19F2">
        <w:t xml:space="preserve">would only create a bias towards shorter term contracting strategies, </w:t>
      </w:r>
      <w:r>
        <w:t xml:space="preserve">distorting </w:t>
      </w:r>
      <w:r w:rsidR="001E0AF8">
        <w:t>the market</w:t>
      </w:r>
      <w:r w:rsidR="0039540A">
        <w:t xml:space="preserve"> and reducing </w:t>
      </w:r>
      <w:r w:rsidR="0039540A" w:rsidRPr="003A5CA3">
        <w:t>flexibility for generators</w:t>
      </w:r>
      <w:r>
        <w:t xml:space="preserve">.  </w:t>
      </w:r>
    </w:p>
    <w:p w:rsidR="00EE15FD" w:rsidRDefault="0000381A" w:rsidP="00B132C3">
      <w:pPr>
        <w:pStyle w:val="ListParagraph"/>
        <w:numPr>
          <w:ilvl w:val="0"/>
          <w:numId w:val="32"/>
        </w:numPr>
        <w:pBdr>
          <w:top w:val="single" w:sz="4" w:space="1" w:color="auto"/>
          <w:left w:val="single" w:sz="4" w:space="4" w:color="auto"/>
          <w:bottom w:val="single" w:sz="4" w:space="1" w:color="auto"/>
          <w:right w:val="single" w:sz="4" w:space="4" w:color="auto"/>
        </w:pBdr>
      </w:pPr>
      <w:r>
        <w:t>Do you agree that we should not look to</w:t>
      </w:r>
      <w:r w:rsidR="00EE15FD">
        <w:t xml:space="preserve"> restrict the ability for </w:t>
      </w:r>
      <w:proofErr w:type="spellStart"/>
      <w:r w:rsidR="00EE15FD">
        <w:t>offtakers</w:t>
      </w:r>
      <w:proofErr w:type="spellEnd"/>
      <w:r w:rsidR="00EE15FD">
        <w:t xml:space="preserve"> to ‘buy out’ generators from long-term PPAs?</w:t>
      </w:r>
    </w:p>
    <w:p w:rsidR="0000381A" w:rsidRDefault="0000381A" w:rsidP="003D50FA">
      <w:pPr>
        <w:pStyle w:val="ListParagraph"/>
        <w:spacing w:after="0"/>
      </w:pPr>
    </w:p>
    <w:p w:rsidR="00A34AB8" w:rsidRDefault="00A34AB8" w:rsidP="00A34AB8">
      <w:pPr>
        <w:pStyle w:val="Heading3"/>
        <w:numPr>
          <w:ilvl w:val="0"/>
          <w:numId w:val="17"/>
        </w:numPr>
      </w:pPr>
      <w:r>
        <w:t>Seeking a Backstop PPA despite lower discounts in the open market</w:t>
      </w:r>
    </w:p>
    <w:p w:rsidR="00A34AB8" w:rsidRDefault="00A34AB8" w:rsidP="00F67652">
      <w:pPr>
        <w:rPr>
          <w:strike/>
        </w:rPr>
      </w:pPr>
      <w:r>
        <w:t>Whilst the OLR is designed to provide a ‘last resort’ route to market, it is not intended</w:t>
      </w:r>
      <w:r w:rsidR="00622268">
        <w:t xml:space="preserve"> to provide support </w:t>
      </w:r>
      <w:r>
        <w:t>if bett</w:t>
      </w:r>
      <w:r w:rsidR="00501747">
        <w:t xml:space="preserve">er alternatives are available in the open market.  </w:t>
      </w:r>
      <w:r>
        <w:t xml:space="preserve">We </w:t>
      </w:r>
      <w:r w:rsidR="00383F36">
        <w:t xml:space="preserve">would not expect any generator to seek a Backstop PPA if better alternatives existed; to do so would </w:t>
      </w:r>
      <w:r w:rsidR="00622268">
        <w:t>reflect</w:t>
      </w:r>
      <w:r w:rsidR="00383F36">
        <w:t xml:space="preserve"> questionable commercial instincts (and ultimately cheaper power for consumers) or </w:t>
      </w:r>
      <w:r w:rsidR="00622268">
        <w:t>indicate a fundamental</w:t>
      </w:r>
      <w:r w:rsidR="006C0B22">
        <w:t xml:space="preserve"> difference in the risk-reward ratio </w:t>
      </w:r>
      <w:r w:rsidR="00622268">
        <w:t xml:space="preserve">of a Backstop PPA </w:t>
      </w:r>
      <w:r w:rsidR="006C0B22">
        <w:t>when compared to an equivalent PPA in the open market.</w:t>
      </w:r>
    </w:p>
    <w:p w:rsidR="006C0B22" w:rsidRDefault="006C0B22" w:rsidP="00A34AB8">
      <w:pPr>
        <w:jc w:val="both"/>
      </w:pPr>
      <w:r>
        <w:t xml:space="preserve">However, it is possible that </w:t>
      </w:r>
      <w:r w:rsidR="00A34AB8">
        <w:t xml:space="preserve">Generators </w:t>
      </w:r>
      <w:r>
        <w:t>might want access a Backstop PPA for a short period</w:t>
      </w:r>
      <w:r w:rsidR="00A35B15">
        <w:t xml:space="preserve"> despite </w:t>
      </w:r>
      <w:r w:rsidR="005C7671">
        <w:t xml:space="preserve">better terms being available </w:t>
      </w:r>
      <w:r w:rsidR="00A35B15">
        <w:t>in the open market</w:t>
      </w:r>
      <w:r>
        <w:t>, for example</w:t>
      </w:r>
      <w:r w:rsidR="00A35B15">
        <w:t>,</w:t>
      </w:r>
      <w:r>
        <w:t xml:space="preserve"> when negotiating a new open-market PPA.  Here, allowing access to a Backstop PPA could allow generators to negotiate more forcefully in the knowledge that they had </w:t>
      </w:r>
      <w:r w:rsidR="00A35B15">
        <w:t xml:space="preserve">a backup contract if necessary </w:t>
      </w:r>
      <w:r>
        <w:t xml:space="preserve">that could be used to fill </w:t>
      </w:r>
      <w:r w:rsidR="00A35B15">
        <w:t>any</w:t>
      </w:r>
      <w:r>
        <w:t xml:space="preserve"> gap.</w:t>
      </w:r>
      <w:r w:rsidR="00E142CF">
        <w:t xml:space="preserve">  </w:t>
      </w:r>
      <w:r w:rsidR="005C7671">
        <w:t>We believe that this does not reflect the objective of the OLR</w:t>
      </w:r>
      <w:r w:rsidR="00E142CF">
        <w:t>:  a Backstop PPA should exist to provide support if route-to-market costs exceed the backstop discount, and not to strength</w:t>
      </w:r>
      <w:r w:rsidR="00545B28">
        <w:t>en</w:t>
      </w:r>
      <w:r w:rsidR="00E142CF">
        <w:t xml:space="preserve"> the negotiating hand of generators or reduce their desire to enter open-market PPAs in a timely manner.</w:t>
      </w:r>
    </w:p>
    <w:p w:rsidR="00E142CF" w:rsidRDefault="00E142CF" w:rsidP="00E142CF">
      <w:pPr>
        <w:jc w:val="both"/>
      </w:pPr>
      <w:r>
        <w:t>Furthermore, t</w:t>
      </w:r>
      <w:r w:rsidR="00A34AB8">
        <w:t xml:space="preserve">here is a cost associated with </w:t>
      </w:r>
      <w:r w:rsidR="005C7671">
        <w:t xml:space="preserve">generators </w:t>
      </w:r>
      <w:r w:rsidR="000A7DAE">
        <w:t xml:space="preserve">frequently </w:t>
      </w:r>
      <w:r w:rsidR="005C7671">
        <w:t>entering backstop PPAs for a very short period of time – both in terms of administrative costs of allocation to</w:t>
      </w:r>
      <w:r w:rsidR="000A7DAE">
        <w:t xml:space="preserve"> </w:t>
      </w:r>
      <w:proofErr w:type="spellStart"/>
      <w:r w:rsidR="000A7DAE">
        <w:t>Ofgem</w:t>
      </w:r>
      <w:proofErr w:type="spellEnd"/>
      <w:r w:rsidR="000A7DAE">
        <w:t xml:space="preserve"> / suppliers, and reduced</w:t>
      </w:r>
      <w:r w:rsidR="005C7671">
        <w:t xml:space="preserve"> incentives on suppliers to forecast and actively trade the power generated (which would ultimately lead to higher costs to consumers)</w:t>
      </w:r>
      <w:r>
        <w:t>.</w:t>
      </w:r>
    </w:p>
    <w:p w:rsidR="000A7DAE" w:rsidRDefault="005F1D2C" w:rsidP="00F67652">
      <w:pPr>
        <w:jc w:val="both"/>
      </w:pPr>
      <w:r>
        <w:t xml:space="preserve">As such, we propose that </w:t>
      </w:r>
      <w:r w:rsidR="00A34AB8" w:rsidRPr="00E50A92">
        <w:t xml:space="preserve">Generators that seek </w:t>
      </w:r>
      <w:r>
        <w:t xml:space="preserve">a Backstop PPA </w:t>
      </w:r>
      <w:r w:rsidR="00A34AB8" w:rsidRPr="00E50A92">
        <w:t xml:space="preserve">should be committed to remaining within the </w:t>
      </w:r>
      <w:r>
        <w:t>agreement</w:t>
      </w:r>
      <w:r w:rsidR="00AE2D54">
        <w:t xml:space="preserve"> for a minimum period of time</w:t>
      </w:r>
      <w:r w:rsidR="000A7DAE">
        <w:t xml:space="preserve"> – for example, by including a minimum</w:t>
      </w:r>
      <w:r w:rsidR="00AE2D54">
        <w:t xml:space="preserve"> six month break-clause</w:t>
      </w:r>
      <w:r w:rsidR="000A7DAE">
        <w:t xml:space="preserve"> within backstop PPAs (with a minimum notice period for leaving)</w:t>
      </w:r>
      <w:r w:rsidR="00E46D39">
        <w:t>.</w:t>
      </w:r>
      <w:r w:rsidR="000A7DAE">
        <w:t xml:space="preserve"> The consequences of the generator leaving the backstop PPA early could be losing eligibility for future backstop PPAs, and / or loss of any collateral posted by the generator under backstop PPAs.</w:t>
      </w:r>
    </w:p>
    <w:p w:rsidR="00E46D39" w:rsidRDefault="00E46D39" w:rsidP="00F67652">
      <w:pPr>
        <w:jc w:val="both"/>
      </w:pPr>
      <w:r>
        <w:t>The addendum below sets out the steps here.</w:t>
      </w:r>
    </w:p>
    <w:p w:rsidR="009016A9" w:rsidRDefault="00EE15FD" w:rsidP="003D50FA">
      <w:pPr>
        <w:pStyle w:val="ListParagraph"/>
        <w:numPr>
          <w:ilvl w:val="0"/>
          <w:numId w:val="32"/>
        </w:numPr>
        <w:pBdr>
          <w:top w:val="single" w:sz="4" w:space="1" w:color="auto"/>
          <w:left w:val="single" w:sz="4" w:space="2" w:color="auto"/>
          <w:bottom w:val="single" w:sz="4" w:space="1" w:color="auto"/>
          <w:right w:val="single" w:sz="4" w:space="4" w:color="auto"/>
        </w:pBdr>
        <w:tabs>
          <w:tab w:val="left" w:pos="851"/>
          <w:tab w:val="left" w:pos="1418"/>
        </w:tabs>
        <w:spacing w:after="60"/>
      </w:pPr>
      <w:r>
        <w:t xml:space="preserve">Do you agree that we should </w:t>
      </w:r>
      <w:r w:rsidR="00276971">
        <w:t>require generators to commit to a Backstop PPA for a minimum period of time, in order to prevent the OLR being used as a stop-gap?</w:t>
      </w:r>
    </w:p>
    <w:p w:rsidR="00BE1062" w:rsidRDefault="00BE1062" w:rsidP="003D50FA">
      <w:pPr>
        <w:pBdr>
          <w:top w:val="single" w:sz="4" w:space="1" w:color="auto"/>
          <w:left w:val="single" w:sz="4" w:space="2" w:color="auto"/>
          <w:bottom w:val="single" w:sz="4" w:space="1" w:color="auto"/>
          <w:right w:val="single" w:sz="4" w:space="4" w:color="auto"/>
        </w:pBdr>
        <w:tabs>
          <w:tab w:val="left" w:pos="851"/>
          <w:tab w:val="left" w:pos="1418"/>
        </w:tabs>
        <w:spacing w:after="60"/>
        <w:ind w:left="1418" w:hanging="1418"/>
      </w:pPr>
      <w:r>
        <w:tab/>
        <w:t xml:space="preserve">(a) </w:t>
      </w:r>
      <w:r>
        <w:tab/>
      </w:r>
      <w:r w:rsidRPr="00BE1062">
        <w:t>Is six months an appropriate period, in terms of allowing generators to get back to the open market as quickly as possible, whilst also minimising costs of the scheme?</w:t>
      </w:r>
    </w:p>
    <w:p w:rsidR="00BE1062" w:rsidRPr="00A94470" w:rsidRDefault="00BE1062" w:rsidP="003D50FA">
      <w:pPr>
        <w:pBdr>
          <w:top w:val="single" w:sz="4" w:space="1" w:color="auto"/>
          <w:left w:val="single" w:sz="4" w:space="2" w:color="auto"/>
          <w:bottom w:val="single" w:sz="4" w:space="1" w:color="auto"/>
          <w:right w:val="single" w:sz="4" w:space="4" w:color="auto"/>
        </w:pBdr>
        <w:tabs>
          <w:tab w:val="left" w:pos="851"/>
          <w:tab w:val="left" w:pos="1418"/>
        </w:tabs>
        <w:spacing w:after="60"/>
        <w:ind w:left="1418" w:hanging="1418"/>
      </w:pPr>
      <w:r>
        <w:tab/>
        <w:t>(b)</w:t>
      </w:r>
      <w:r>
        <w:tab/>
      </w:r>
      <w:r w:rsidRPr="00BE1062">
        <w:t>What penalties would be appropriate for generators who leave backstop PPAs early?</w:t>
      </w:r>
    </w:p>
    <w:p w:rsidR="004B7611" w:rsidRDefault="00877810" w:rsidP="004B7611">
      <w:pPr>
        <w:pStyle w:val="Heading1"/>
      </w:pPr>
      <w:r>
        <w:br w:type="page"/>
      </w:r>
      <w:r w:rsidR="00A35B15">
        <w:lastRenderedPageBreak/>
        <w:t xml:space="preserve">Addendum - </w:t>
      </w:r>
      <w:r w:rsidR="004B7611">
        <w:t xml:space="preserve">Accessing the OLR </w:t>
      </w:r>
      <w:r w:rsidR="00A35B15">
        <w:t>–</w:t>
      </w:r>
      <w:r w:rsidR="004B7611">
        <w:t xml:space="preserve"> </w:t>
      </w:r>
      <w:proofErr w:type="spellStart"/>
      <w:r w:rsidR="004B7611">
        <w:t>Strawman</w:t>
      </w:r>
      <w:proofErr w:type="spellEnd"/>
    </w:p>
    <w:p w:rsidR="00A35B15" w:rsidRDefault="00A35B15" w:rsidP="00A35B15">
      <w:r>
        <w:t>We propose that eligible generators seeking a Backstop PPA would go through the following stages:</w:t>
      </w:r>
    </w:p>
    <w:p w:rsidR="00A35B15" w:rsidRDefault="00A35B15" w:rsidP="00A35B15">
      <w:pPr>
        <w:pStyle w:val="ListParagraph"/>
        <w:numPr>
          <w:ilvl w:val="1"/>
          <w:numId w:val="10"/>
        </w:numPr>
      </w:pPr>
      <w:r>
        <w:t>Expressing interest</w:t>
      </w:r>
    </w:p>
    <w:p w:rsidR="00A35B15" w:rsidRDefault="00A35B15" w:rsidP="00A35B15">
      <w:pPr>
        <w:pStyle w:val="ListParagraph"/>
        <w:numPr>
          <w:ilvl w:val="1"/>
          <w:numId w:val="10"/>
        </w:numPr>
      </w:pPr>
      <w:r>
        <w:t xml:space="preserve">Committing to and </w:t>
      </w:r>
      <w:r w:rsidR="000A7DAE">
        <w:t xml:space="preserve">entering </w:t>
      </w:r>
      <w:r>
        <w:t>a Backstop PPA</w:t>
      </w:r>
    </w:p>
    <w:p w:rsidR="00A35B15" w:rsidRDefault="00A35B15" w:rsidP="00A35B15">
      <w:pPr>
        <w:pStyle w:val="ListParagraph"/>
        <w:numPr>
          <w:ilvl w:val="1"/>
          <w:numId w:val="10"/>
        </w:numPr>
      </w:pPr>
      <w:r>
        <w:t>Exiting a Backstop PPA and the OLR, or</w:t>
      </w:r>
    </w:p>
    <w:p w:rsidR="00A35B15" w:rsidRPr="00A35B15" w:rsidRDefault="000A7DAE" w:rsidP="00A35B15">
      <w:pPr>
        <w:pStyle w:val="ListParagraph"/>
        <w:numPr>
          <w:ilvl w:val="1"/>
          <w:numId w:val="10"/>
        </w:numPr>
      </w:pPr>
      <w:r>
        <w:t xml:space="preserve">If wishing to continue </w:t>
      </w:r>
      <w:r w:rsidR="00A35B15">
        <w:t>within the OLR</w:t>
      </w:r>
      <w:r>
        <w:t>, repeating the process before expiry of their initial backstop PPA.</w:t>
      </w:r>
    </w:p>
    <w:p w:rsidR="00021299" w:rsidRPr="00021299" w:rsidRDefault="00021299" w:rsidP="00021299">
      <w:pPr>
        <w:keepNext/>
        <w:keepLines/>
        <w:numPr>
          <w:ilvl w:val="0"/>
          <w:numId w:val="24"/>
        </w:numPr>
        <w:spacing w:before="200" w:after="0"/>
        <w:outlineLvl w:val="3"/>
        <w:rPr>
          <w:rFonts w:asciiTheme="majorHAnsi" w:eastAsiaTheme="majorEastAsia" w:hAnsiTheme="majorHAnsi" w:cstheme="majorBidi"/>
          <w:b/>
          <w:bCs/>
          <w:i/>
          <w:iCs/>
          <w:color w:val="4F81BD" w:themeColor="accent1"/>
        </w:rPr>
      </w:pPr>
      <w:r w:rsidRPr="00021299">
        <w:rPr>
          <w:rFonts w:asciiTheme="majorHAnsi" w:eastAsiaTheme="majorEastAsia" w:hAnsiTheme="majorHAnsi" w:cstheme="majorBidi"/>
          <w:b/>
          <w:bCs/>
          <w:i/>
          <w:iCs/>
          <w:color w:val="4F81BD" w:themeColor="accent1"/>
        </w:rPr>
        <w:t>Initial interest</w:t>
      </w:r>
    </w:p>
    <w:p w:rsidR="00021299" w:rsidRPr="00021299" w:rsidRDefault="00021299" w:rsidP="00021299">
      <w:pPr>
        <w:jc w:val="both"/>
      </w:pPr>
      <w:r w:rsidRPr="00021299">
        <w:t>We propose that Generators</w:t>
      </w:r>
      <w:r>
        <w:t xml:space="preserve"> should be required </w:t>
      </w:r>
      <w:r w:rsidR="005523A3">
        <w:t xml:space="preserve">to </w:t>
      </w:r>
      <w:r>
        <w:t xml:space="preserve">notify </w:t>
      </w:r>
      <w:proofErr w:type="spellStart"/>
      <w:r>
        <w:t>Ofgem</w:t>
      </w:r>
      <w:proofErr w:type="spellEnd"/>
      <w:r>
        <w:t xml:space="preserve"> of </w:t>
      </w:r>
      <w:r w:rsidRPr="00021299">
        <w:t xml:space="preserve">their </w:t>
      </w:r>
      <w:r>
        <w:t xml:space="preserve">potential need for </w:t>
      </w:r>
      <w:r w:rsidRPr="00021299">
        <w:t>a Backstop PPA</w:t>
      </w:r>
      <w:r w:rsidR="00745068">
        <w:t xml:space="preserve"> a </w:t>
      </w:r>
      <w:r w:rsidR="001A7A9A">
        <w:t xml:space="preserve">minimum </w:t>
      </w:r>
      <w:r w:rsidR="00244703">
        <w:t xml:space="preserve">period </w:t>
      </w:r>
      <w:r w:rsidR="001A7A9A">
        <w:t xml:space="preserve">before they require it. </w:t>
      </w:r>
      <w:r w:rsidRPr="00021299">
        <w:t>To lodge their interest, the project in question must (a) meet the criteria for an eligible project</w:t>
      </w:r>
      <w:r w:rsidR="00244703">
        <w:t xml:space="preserve"> (e.g. technology, </w:t>
      </w:r>
      <w:proofErr w:type="spellStart"/>
      <w:r w:rsidR="00244703">
        <w:t>CfD</w:t>
      </w:r>
      <w:proofErr w:type="spellEnd"/>
      <w:r w:rsidR="00244703">
        <w:t xml:space="preserve"> status)</w:t>
      </w:r>
      <w:r w:rsidRPr="00021299">
        <w:t xml:space="preserve">, and (b) </w:t>
      </w:r>
      <w:r w:rsidR="00244703">
        <w:t xml:space="preserve">meet any other access criteria (e.g. </w:t>
      </w:r>
      <w:r w:rsidRPr="00021299">
        <w:t xml:space="preserve">have </w:t>
      </w:r>
      <w:r w:rsidRPr="003D50FA">
        <w:t xml:space="preserve">lodged financial and RTM information with </w:t>
      </w:r>
      <w:proofErr w:type="spellStart"/>
      <w:r w:rsidRPr="003D50FA">
        <w:t>Ofgem</w:t>
      </w:r>
      <w:proofErr w:type="spellEnd"/>
      <w:r w:rsidR="00244703" w:rsidRPr="003D50FA">
        <w:t>, if required)</w:t>
      </w:r>
      <w:r w:rsidRPr="003D50FA">
        <w:t>.</w:t>
      </w:r>
    </w:p>
    <w:p w:rsidR="00021299" w:rsidRPr="00021299" w:rsidRDefault="00745068" w:rsidP="00021299">
      <w:pPr>
        <w:jc w:val="both"/>
      </w:pPr>
      <w:r>
        <w:t xml:space="preserve">The notification period needs to be sufficient to enable </w:t>
      </w:r>
      <w:proofErr w:type="spellStart"/>
      <w:r>
        <w:t>Ofgem</w:t>
      </w:r>
      <w:proofErr w:type="spellEnd"/>
      <w:r>
        <w:t xml:space="preserve"> to set in motion any processes necessary to allocate a generator to a backstop </w:t>
      </w:r>
      <w:proofErr w:type="spellStart"/>
      <w:r>
        <w:t>offtaker</w:t>
      </w:r>
      <w:proofErr w:type="spellEnd"/>
      <w:r w:rsidR="00021299" w:rsidRPr="00021299">
        <w:t>.</w:t>
      </w:r>
      <w:r>
        <w:t xml:space="preserve"> For example, this might include notifying </w:t>
      </w:r>
      <w:proofErr w:type="spellStart"/>
      <w:r>
        <w:t>Elexon</w:t>
      </w:r>
      <w:proofErr w:type="spellEnd"/>
      <w:r>
        <w:t xml:space="preserve"> that a new additional BMU is required (for embedded generators)</w:t>
      </w:r>
      <w:r w:rsidR="00244703">
        <w:t xml:space="preserve"> and allowing time for the process to be completed.</w:t>
      </w:r>
      <w:r>
        <w:t xml:space="preserve"> </w:t>
      </w:r>
    </w:p>
    <w:p w:rsidR="00021299" w:rsidRPr="00021299" w:rsidRDefault="00021299" w:rsidP="00021299">
      <w:pPr>
        <w:keepNext/>
        <w:keepLines/>
        <w:numPr>
          <w:ilvl w:val="0"/>
          <w:numId w:val="24"/>
        </w:numPr>
        <w:spacing w:before="200" w:after="0"/>
        <w:outlineLvl w:val="3"/>
        <w:rPr>
          <w:rFonts w:asciiTheme="majorHAnsi" w:eastAsiaTheme="majorEastAsia" w:hAnsiTheme="majorHAnsi" w:cstheme="majorBidi"/>
          <w:b/>
          <w:bCs/>
          <w:i/>
          <w:iCs/>
          <w:color w:val="4F81BD" w:themeColor="accent1"/>
        </w:rPr>
      </w:pPr>
      <w:r w:rsidRPr="00021299">
        <w:rPr>
          <w:rFonts w:asciiTheme="majorHAnsi" w:eastAsiaTheme="majorEastAsia" w:hAnsiTheme="majorHAnsi" w:cstheme="majorBidi"/>
          <w:b/>
          <w:bCs/>
          <w:i/>
          <w:iCs/>
          <w:color w:val="4F81BD" w:themeColor="accent1"/>
        </w:rPr>
        <w:t>Commitment</w:t>
      </w:r>
    </w:p>
    <w:p w:rsidR="00021299" w:rsidRPr="00021299" w:rsidRDefault="00021299" w:rsidP="00021299">
      <w:pPr>
        <w:jc w:val="both"/>
      </w:pPr>
      <w:r w:rsidRPr="00021299">
        <w:t xml:space="preserve">A generator that has </w:t>
      </w:r>
      <w:r w:rsidR="00745068">
        <w:t xml:space="preserve">notified </w:t>
      </w:r>
      <w:proofErr w:type="spellStart"/>
      <w:r w:rsidR="00745068">
        <w:t>Ofgem</w:t>
      </w:r>
      <w:proofErr w:type="spellEnd"/>
      <w:r w:rsidR="00745068">
        <w:t xml:space="preserve"> of a potential need for </w:t>
      </w:r>
      <w:r w:rsidRPr="00021299">
        <w:t xml:space="preserve">a Backstop PPA </w:t>
      </w:r>
      <w:r w:rsidR="00745068">
        <w:t xml:space="preserve">should be </w:t>
      </w:r>
      <w:r w:rsidRPr="00021299">
        <w:t xml:space="preserve">free to revoke that </w:t>
      </w:r>
      <w:r w:rsidR="00745068">
        <w:t xml:space="preserve">notification </w:t>
      </w:r>
      <w:r w:rsidRPr="00021299">
        <w:t xml:space="preserve">at no cost until </w:t>
      </w:r>
      <w:r w:rsidR="001A7A9A">
        <w:t>a minimum period</w:t>
      </w:r>
      <w:r w:rsidRPr="00021299">
        <w:t xml:space="preserve"> before the contract is due to be allocated</w:t>
      </w:r>
      <w:r w:rsidR="00244703">
        <w:t xml:space="preserve"> (</w:t>
      </w:r>
      <w:r w:rsidR="005523A3">
        <w:t xml:space="preserve">for example, </w:t>
      </w:r>
      <w:r w:rsidR="00244703">
        <w:t>a week)</w:t>
      </w:r>
      <w:r w:rsidRPr="00021299">
        <w:t xml:space="preserve">.  </w:t>
      </w:r>
      <w:r w:rsidR="001A7A9A">
        <w:t xml:space="preserve">Beyond this point, a generator </w:t>
      </w:r>
      <w:r w:rsidR="00244703">
        <w:t>must commit to entering into a backstop PPA</w:t>
      </w:r>
      <w:r w:rsidR="001A7A9A">
        <w:t>.</w:t>
      </w:r>
      <w:r w:rsidR="00307D25">
        <w:t xml:space="preserve"> Penalties for failing to do so could match those for exiting a backstop PPA before the minimum period – e.g. loss of eligibility for future backstop PPAs, or calling </w:t>
      </w:r>
      <w:r w:rsidR="005523A3">
        <w:t xml:space="preserve">any </w:t>
      </w:r>
      <w:r w:rsidR="00307D25">
        <w:t>collateral</w:t>
      </w:r>
      <w:r w:rsidR="005523A3">
        <w:t xml:space="preserve"> requirement</w:t>
      </w:r>
      <w:r w:rsidR="00307D25">
        <w:t>.</w:t>
      </w:r>
    </w:p>
    <w:p w:rsidR="00021299" w:rsidRPr="00021299" w:rsidRDefault="00021299" w:rsidP="00021299">
      <w:pPr>
        <w:keepNext/>
        <w:keepLines/>
        <w:numPr>
          <w:ilvl w:val="0"/>
          <w:numId w:val="24"/>
        </w:numPr>
        <w:spacing w:before="200" w:after="0"/>
        <w:outlineLvl w:val="3"/>
        <w:rPr>
          <w:rFonts w:asciiTheme="majorHAnsi" w:eastAsiaTheme="majorEastAsia" w:hAnsiTheme="majorHAnsi" w:cstheme="majorBidi"/>
          <w:b/>
          <w:bCs/>
          <w:i/>
          <w:iCs/>
          <w:color w:val="4F81BD" w:themeColor="accent1"/>
        </w:rPr>
      </w:pPr>
      <w:r w:rsidRPr="00021299">
        <w:rPr>
          <w:rFonts w:asciiTheme="majorHAnsi" w:eastAsiaTheme="majorEastAsia" w:hAnsiTheme="majorHAnsi" w:cstheme="majorBidi"/>
          <w:b/>
          <w:bCs/>
          <w:i/>
          <w:iCs/>
          <w:color w:val="4F81BD" w:themeColor="accent1"/>
        </w:rPr>
        <w:t>Exit</w:t>
      </w:r>
    </w:p>
    <w:p w:rsidR="001A7A9A" w:rsidRDefault="00021299" w:rsidP="00021299">
      <w:r w:rsidRPr="00021299">
        <w:t xml:space="preserve">Once a generator has been allocated a Backstop PPA they will be required to retain the contract for a minimum period of time.  </w:t>
      </w:r>
      <w:r w:rsidR="001A7A9A" w:rsidRPr="005523A3">
        <w:rPr>
          <w:b/>
        </w:rPr>
        <w:t xml:space="preserve">We propose that a Backstop PPA </w:t>
      </w:r>
      <w:r w:rsidR="003D50FA" w:rsidRPr="005523A3">
        <w:rPr>
          <w:b/>
        </w:rPr>
        <w:t xml:space="preserve">have both a </w:t>
      </w:r>
      <w:r w:rsidR="009016A9" w:rsidRPr="005523A3">
        <w:rPr>
          <w:b/>
        </w:rPr>
        <w:t>minimum tenor of</w:t>
      </w:r>
      <w:r w:rsidR="003D50FA" w:rsidRPr="005523A3">
        <w:rPr>
          <w:b/>
        </w:rPr>
        <w:t xml:space="preserve"> and break-clause</w:t>
      </w:r>
      <w:r w:rsidR="00983C66" w:rsidRPr="005523A3">
        <w:rPr>
          <w:b/>
        </w:rPr>
        <w:t xml:space="preserve"> at</w:t>
      </w:r>
      <w:r w:rsidR="003D50FA" w:rsidRPr="005523A3">
        <w:rPr>
          <w:b/>
        </w:rPr>
        <w:t xml:space="preserve"> </w:t>
      </w:r>
      <w:r w:rsidR="009016A9" w:rsidRPr="005523A3">
        <w:rPr>
          <w:b/>
        </w:rPr>
        <w:t>six months</w:t>
      </w:r>
      <w:r w:rsidR="003D50FA">
        <w:t>.  At this</w:t>
      </w:r>
      <w:r w:rsidR="00983C66">
        <w:t xml:space="preserve"> point</w:t>
      </w:r>
      <w:r w:rsidR="003D50FA">
        <w:t xml:space="preserve"> a generator could either exit, or continue with the contract through to the next allocation date. </w:t>
      </w:r>
    </w:p>
    <w:p w:rsidR="00021299" w:rsidRPr="00021299" w:rsidRDefault="00021299" w:rsidP="00021299">
      <w:pPr>
        <w:keepNext/>
        <w:keepLines/>
        <w:numPr>
          <w:ilvl w:val="0"/>
          <w:numId w:val="24"/>
        </w:numPr>
        <w:spacing w:before="200" w:after="0"/>
        <w:outlineLvl w:val="3"/>
        <w:rPr>
          <w:rFonts w:asciiTheme="majorHAnsi" w:eastAsiaTheme="majorEastAsia" w:hAnsiTheme="majorHAnsi" w:cstheme="majorBidi"/>
          <w:b/>
          <w:bCs/>
          <w:i/>
          <w:iCs/>
          <w:color w:val="4F81BD" w:themeColor="accent1"/>
        </w:rPr>
      </w:pPr>
      <w:r w:rsidRPr="00021299">
        <w:rPr>
          <w:rFonts w:asciiTheme="majorHAnsi" w:eastAsiaTheme="majorEastAsia" w:hAnsiTheme="majorHAnsi" w:cstheme="majorBidi"/>
          <w:b/>
          <w:bCs/>
          <w:i/>
          <w:iCs/>
          <w:color w:val="4F81BD" w:themeColor="accent1"/>
        </w:rPr>
        <w:t>Continuation</w:t>
      </w:r>
    </w:p>
    <w:p w:rsidR="00A332FE" w:rsidRDefault="00A332FE" w:rsidP="005523A3">
      <w:r>
        <w:t xml:space="preserve">We propose that the default position would be for generators to exit the OLR at the end of their Backstop PPA </w:t>
      </w:r>
      <w:r w:rsidRPr="003A5CA3">
        <w:t xml:space="preserve">unless they notify </w:t>
      </w:r>
      <w:proofErr w:type="spellStart"/>
      <w:r w:rsidRPr="003A5CA3">
        <w:t>Ofgem</w:t>
      </w:r>
      <w:proofErr w:type="spellEnd"/>
      <w:r w:rsidRPr="003A5CA3">
        <w:t xml:space="preserve"> a minimum period of time prior to expiry that they </w:t>
      </w:r>
      <w:r w:rsidR="005523A3">
        <w:t>would like a further contract.</w:t>
      </w:r>
      <w:r w:rsidR="005523A3" w:rsidRPr="003A5CA3">
        <w:t xml:space="preserve"> </w:t>
      </w:r>
    </w:p>
    <w:p w:rsidR="00C352A9" w:rsidRDefault="00C352A9" w:rsidP="00A332FE"/>
    <w:sectPr w:rsidR="00C352A9" w:rsidSect="00CC5367">
      <w:headerReference w:type="default" r:id="rId9"/>
      <w:footerReference w:type="default" r:id="rId10"/>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9F" w:rsidRDefault="00A33C9F" w:rsidP="005A0ACF">
      <w:pPr>
        <w:spacing w:after="0" w:line="240" w:lineRule="auto"/>
      </w:pPr>
      <w:r>
        <w:separator/>
      </w:r>
    </w:p>
  </w:endnote>
  <w:endnote w:type="continuationSeparator" w:id="0">
    <w:p w:rsidR="00A33C9F" w:rsidRDefault="00A33C9F"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164CAC" w:rsidRDefault="00164CAC">
        <w:pPr>
          <w:pStyle w:val="Footer"/>
          <w:jc w:val="right"/>
        </w:pPr>
        <w:r>
          <w:fldChar w:fldCharType="begin"/>
        </w:r>
        <w:r>
          <w:instrText xml:space="preserve"> PAGE   \* MERGEFORMAT </w:instrText>
        </w:r>
        <w:r>
          <w:fldChar w:fldCharType="separate"/>
        </w:r>
        <w:r w:rsidR="003C386A">
          <w:rPr>
            <w:noProof/>
          </w:rPr>
          <w:t>6</w:t>
        </w:r>
        <w:r>
          <w:rPr>
            <w:noProof/>
          </w:rPr>
          <w:fldChar w:fldCharType="end"/>
        </w:r>
      </w:p>
    </w:sdtContent>
  </w:sdt>
  <w:p w:rsidR="00164CAC" w:rsidRDefault="00164C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9F" w:rsidRDefault="00A33C9F" w:rsidP="005A0ACF">
      <w:pPr>
        <w:spacing w:after="0" w:line="240" w:lineRule="auto"/>
      </w:pPr>
      <w:r>
        <w:separator/>
      </w:r>
    </w:p>
  </w:footnote>
  <w:footnote w:type="continuationSeparator" w:id="0">
    <w:p w:rsidR="00A33C9F" w:rsidRDefault="00A33C9F" w:rsidP="005A0A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AC" w:rsidRPr="00804C8B" w:rsidRDefault="00164CAC" w:rsidP="002D3C56">
    <w:pPr>
      <w:pStyle w:val="Header"/>
      <w:rPr>
        <w:rFonts w:cstheme="minorHAnsi"/>
        <w:b/>
      </w:rPr>
    </w:pPr>
    <w:r>
      <w:rPr>
        <w:rFonts w:cstheme="minorHAnsi"/>
        <w:b/>
      </w:rPr>
      <w:t xml:space="preserve">OLRAG </w:t>
    </w:r>
    <w:r w:rsidR="003C386A">
      <w:rPr>
        <w:rFonts w:cstheme="minorHAnsi"/>
        <w:b/>
      </w:rPr>
      <w:t>3.2</w:t>
    </w:r>
    <w:r w:rsidRPr="00804C8B">
      <w:rPr>
        <w:rFonts w:cstheme="minorHAnsi"/>
        <w:b/>
      </w:rPr>
      <w:t xml:space="preserve"> – </w:t>
    </w:r>
    <w:r w:rsidR="00660E6D">
      <w:rPr>
        <w:rFonts w:cstheme="minorHAnsi"/>
        <w:b/>
      </w:rPr>
      <w:t>Conditions of Access</w:t>
    </w:r>
    <w:r w:rsidRPr="00804C8B">
      <w:rPr>
        <w:rFonts w:cstheme="minorHAnsi"/>
        <w:b/>
      </w:rPr>
      <w:tab/>
      <w:t>DRAFT FOR DISCUSSION</w:t>
    </w:r>
    <w:r w:rsidRPr="00804C8B">
      <w:rPr>
        <w:rFonts w:cstheme="minorHAnsi"/>
        <w:b/>
      </w:rPr>
      <w:tab/>
    </w:r>
    <w:r w:rsidR="00C446F7">
      <w:rPr>
        <w:rFonts w:cstheme="minorHAnsi"/>
        <w:b/>
      </w:rPr>
      <w:t>6</w:t>
    </w:r>
    <w:r w:rsidRPr="00804C8B">
      <w:rPr>
        <w:rFonts w:cstheme="minorHAnsi"/>
        <w:b/>
      </w:rPr>
      <w:t xml:space="preserve"> </w:t>
    </w:r>
    <w:r w:rsidR="00B2071E">
      <w:rPr>
        <w:rFonts w:cstheme="minorHAnsi"/>
        <w:b/>
      </w:rPr>
      <w:t>November</w:t>
    </w:r>
    <w:r w:rsidRPr="00804C8B">
      <w:rPr>
        <w:rFonts w:cstheme="minorHAnsi"/>
        <w:b/>
      </w:rPr>
      <w:t xml:space="preserve"> 2013</w:t>
    </w:r>
  </w:p>
  <w:p w:rsidR="00164CAC" w:rsidRDefault="00164C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27.5pt" o:bullet="t">
        <v:imagedata r:id="rId1" o:title="blue_bullet"/>
      </v:shape>
    </w:pict>
  </w:numPicBullet>
  <w:abstractNum w:abstractNumId="0">
    <w:nsid w:val="01204E49"/>
    <w:multiLevelType w:val="multilevel"/>
    <w:tmpl w:val="37D20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A43B6"/>
    <w:multiLevelType w:val="hybridMultilevel"/>
    <w:tmpl w:val="DD2A4E4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AD6554D"/>
    <w:multiLevelType w:val="hybridMultilevel"/>
    <w:tmpl w:val="F30472A0"/>
    <w:lvl w:ilvl="0" w:tplc="D71CC4A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F1F52D1"/>
    <w:multiLevelType w:val="hybridMultilevel"/>
    <w:tmpl w:val="A1EEA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EB732B"/>
    <w:multiLevelType w:val="hybridMultilevel"/>
    <w:tmpl w:val="CC60F54E"/>
    <w:lvl w:ilvl="0" w:tplc="E7AEC50A">
      <w:start w:val="3"/>
      <w:numFmt w:val="decimal"/>
      <w:lvlText w:val="(%1)"/>
      <w:lvlJc w:val="left"/>
      <w:pPr>
        <w:tabs>
          <w:tab w:val="num" w:pos="360"/>
        </w:tabs>
        <w:ind w:left="360" w:hanging="360"/>
      </w:pPr>
      <w:rPr>
        <w:rFonts w:hint="default"/>
      </w:rPr>
    </w:lvl>
    <w:lvl w:ilvl="1" w:tplc="D4AAFF12" w:tentative="1">
      <w:start w:val="1"/>
      <w:numFmt w:val="decimal"/>
      <w:lvlText w:val="(%2)"/>
      <w:lvlJc w:val="left"/>
      <w:pPr>
        <w:tabs>
          <w:tab w:val="num" w:pos="1080"/>
        </w:tabs>
        <w:ind w:left="1080" w:hanging="360"/>
      </w:pPr>
    </w:lvl>
    <w:lvl w:ilvl="2" w:tplc="007CE444" w:tentative="1">
      <w:start w:val="1"/>
      <w:numFmt w:val="decimal"/>
      <w:lvlText w:val="(%3)"/>
      <w:lvlJc w:val="left"/>
      <w:pPr>
        <w:tabs>
          <w:tab w:val="num" w:pos="1800"/>
        </w:tabs>
        <w:ind w:left="1800" w:hanging="360"/>
      </w:pPr>
    </w:lvl>
    <w:lvl w:ilvl="3" w:tplc="95E4F424" w:tentative="1">
      <w:start w:val="1"/>
      <w:numFmt w:val="decimal"/>
      <w:lvlText w:val="(%4)"/>
      <w:lvlJc w:val="left"/>
      <w:pPr>
        <w:tabs>
          <w:tab w:val="num" w:pos="2520"/>
        </w:tabs>
        <w:ind w:left="2520" w:hanging="360"/>
      </w:pPr>
    </w:lvl>
    <w:lvl w:ilvl="4" w:tplc="A664B750" w:tentative="1">
      <w:start w:val="1"/>
      <w:numFmt w:val="decimal"/>
      <w:lvlText w:val="(%5)"/>
      <w:lvlJc w:val="left"/>
      <w:pPr>
        <w:tabs>
          <w:tab w:val="num" w:pos="3240"/>
        </w:tabs>
        <w:ind w:left="3240" w:hanging="360"/>
      </w:pPr>
    </w:lvl>
    <w:lvl w:ilvl="5" w:tplc="2B244852" w:tentative="1">
      <w:start w:val="1"/>
      <w:numFmt w:val="decimal"/>
      <w:lvlText w:val="(%6)"/>
      <w:lvlJc w:val="left"/>
      <w:pPr>
        <w:tabs>
          <w:tab w:val="num" w:pos="3960"/>
        </w:tabs>
        <w:ind w:left="3960" w:hanging="360"/>
      </w:pPr>
    </w:lvl>
    <w:lvl w:ilvl="6" w:tplc="DB7CD8C6" w:tentative="1">
      <w:start w:val="1"/>
      <w:numFmt w:val="decimal"/>
      <w:lvlText w:val="(%7)"/>
      <w:lvlJc w:val="left"/>
      <w:pPr>
        <w:tabs>
          <w:tab w:val="num" w:pos="4680"/>
        </w:tabs>
        <w:ind w:left="4680" w:hanging="360"/>
      </w:pPr>
    </w:lvl>
    <w:lvl w:ilvl="7" w:tplc="B37E9EE0" w:tentative="1">
      <w:start w:val="1"/>
      <w:numFmt w:val="decimal"/>
      <w:lvlText w:val="(%8)"/>
      <w:lvlJc w:val="left"/>
      <w:pPr>
        <w:tabs>
          <w:tab w:val="num" w:pos="5400"/>
        </w:tabs>
        <w:ind w:left="5400" w:hanging="360"/>
      </w:pPr>
    </w:lvl>
    <w:lvl w:ilvl="8" w:tplc="6F8CF0D6" w:tentative="1">
      <w:start w:val="1"/>
      <w:numFmt w:val="decimal"/>
      <w:lvlText w:val="(%9)"/>
      <w:lvlJc w:val="left"/>
      <w:pPr>
        <w:tabs>
          <w:tab w:val="num" w:pos="6120"/>
        </w:tabs>
        <w:ind w:left="6120" w:hanging="360"/>
      </w:pPr>
    </w:lvl>
  </w:abstractNum>
  <w:abstractNum w:abstractNumId="5">
    <w:nsid w:val="13CD663E"/>
    <w:multiLevelType w:val="hybridMultilevel"/>
    <w:tmpl w:val="59FA4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5B56406"/>
    <w:multiLevelType w:val="hybridMultilevel"/>
    <w:tmpl w:val="276C9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5813F4"/>
    <w:multiLevelType w:val="hybridMultilevel"/>
    <w:tmpl w:val="61C41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B458A8"/>
    <w:multiLevelType w:val="hybridMultilevel"/>
    <w:tmpl w:val="C8D0598A"/>
    <w:lvl w:ilvl="0" w:tplc="16C4BC6C">
      <w:start w:val="1"/>
      <w:numFmt w:val="decimal"/>
      <w:lvlText w:val="Q%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AC5308D"/>
    <w:multiLevelType w:val="hybridMultilevel"/>
    <w:tmpl w:val="BB5A08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0F352F6"/>
    <w:multiLevelType w:val="hybridMultilevel"/>
    <w:tmpl w:val="C83A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8561420"/>
    <w:multiLevelType w:val="multilevel"/>
    <w:tmpl w:val="DDD6D6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2A860673"/>
    <w:multiLevelType w:val="hybridMultilevel"/>
    <w:tmpl w:val="4D86895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CFC6E72"/>
    <w:multiLevelType w:val="hybridMultilevel"/>
    <w:tmpl w:val="B1C2FA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57459E0"/>
    <w:multiLevelType w:val="hybridMultilevel"/>
    <w:tmpl w:val="C8D0598A"/>
    <w:lvl w:ilvl="0" w:tplc="16C4BC6C">
      <w:start w:val="1"/>
      <w:numFmt w:val="decimal"/>
      <w:lvlText w:val="Q%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38BD7749"/>
    <w:multiLevelType w:val="hybridMultilevel"/>
    <w:tmpl w:val="183C29FC"/>
    <w:lvl w:ilvl="0" w:tplc="62E2D55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92E630B"/>
    <w:multiLevelType w:val="hybridMultilevel"/>
    <w:tmpl w:val="DBB0B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B670D39"/>
    <w:multiLevelType w:val="hybridMultilevel"/>
    <w:tmpl w:val="03D8AF34"/>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E9352CD"/>
    <w:multiLevelType w:val="hybridMultilevel"/>
    <w:tmpl w:val="FCB42AE4"/>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27713E9"/>
    <w:multiLevelType w:val="hybridMultilevel"/>
    <w:tmpl w:val="159C6D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2E33D86"/>
    <w:multiLevelType w:val="hybridMultilevel"/>
    <w:tmpl w:val="C0B69E5E"/>
    <w:lvl w:ilvl="0" w:tplc="17FCA0FE">
      <w:start w:val="2"/>
      <w:numFmt w:val="decimal"/>
      <w:lvlText w:val="(%1)"/>
      <w:lvlJc w:val="left"/>
      <w:pPr>
        <w:tabs>
          <w:tab w:val="num" w:pos="360"/>
        </w:tabs>
        <w:ind w:left="360" w:hanging="360"/>
      </w:pPr>
      <w:rPr>
        <w:rFonts w:hint="default"/>
      </w:rPr>
    </w:lvl>
    <w:lvl w:ilvl="1" w:tplc="4A028C88" w:tentative="1">
      <w:start w:val="1"/>
      <w:numFmt w:val="decimal"/>
      <w:lvlText w:val="(%2)"/>
      <w:lvlJc w:val="left"/>
      <w:pPr>
        <w:tabs>
          <w:tab w:val="num" w:pos="1080"/>
        </w:tabs>
        <w:ind w:left="1080" w:hanging="360"/>
      </w:pPr>
    </w:lvl>
    <w:lvl w:ilvl="2" w:tplc="9F2CDD98" w:tentative="1">
      <w:start w:val="1"/>
      <w:numFmt w:val="decimal"/>
      <w:lvlText w:val="(%3)"/>
      <w:lvlJc w:val="left"/>
      <w:pPr>
        <w:tabs>
          <w:tab w:val="num" w:pos="1800"/>
        </w:tabs>
        <w:ind w:left="1800" w:hanging="360"/>
      </w:pPr>
    </w:lvl>
    <w:lvl w:ilvl="3" w:tplc="AA588CFE" w:tentative="1">
      <w:start w:val="1"/>
      <w:numFmt w:val="decimal"/>
      <w:lvlText w:val="(%4)"/>
      <w:lvlJc w:val="left"/>
      <w:pPr>
        <w:tabs>
          <w:tab w:val="num" w:pos="2520"/>
        </w:tabs>
        <w:ind w:left="2520" w:hanging="360"/>
      </w:pPr>
    </w:lvl>
    <w:lvl w:ilvl="4" w:tplc="7C7E916E" w:tentative="1">
      <w:start w:val="1"/>
      <w:numFmt w:val="decimal"/>
      <w:lvlText w:val="(%5)"/>
      <w:lvlJc w:val="left"/>
      <w:pPr>
        <w:tabs>
          <w:tab w:val="num" w:pos="3240"/>
        </w:tabs>
        <w:ind w:left="3240" w:hanging="360"/>
      </w:pPr>
    </w:lvl>
    <w:lvl w:ilvl="5" w:tplc="924263A8" w:tentative="1">
      <w:start w:val="1"/>
      <w:numFmt w:val="decimal"/>
      <w:lvlText w:val="(%6)"/>
      <w:lvlJc w:val="left"/>
      <w:pPr>
        <w:tabs>
          <w:tab w:val="num" w:pos="3960"/>
        </w:tabs>
        <w:ind w:left="3960" w:hanging="360"/>
      </w:pPr>
    </w:lvl>
    <w:lvl w:ilvl="6" w:tplc="C27C878A" w:tentative="1">
      <w:start w:val="1"/>
      <w:numFmt w:val="decimal"/>
      <w:lvlText w:val="(%7)"/>
      <w:lvlJc w:val="left"/>
      <w:pPr>
        <w:tabs>
          <w:tab w:val="num" w:pos="4680"/>
        </w:tabs>
        <w:ind w:left="4680" w:hanging="360"/>
      </w:pPr>
    </w:lvl>
    <w:lvl w:ilvl="7" w:tplc="58B48602" w:tentative="1">
      <w:start w:val="1"/>
      <w:numFmt w:val="decimal"/>
      <w:lvlText w:val="(%8)"/>
      <w:lvlJc w:val="left"/>
      <w:pPr>
        <w:tabs>
          <w:tab w:val="num" w:pos="5400"/>
        </w:tabs>
        <w:ind w:left="5400" w:hanging="360"/>
      </w:pPr>
    </w:lvl>
    <w:lvl w:ilvl="8" w:tplc="649ACC98" w:tentative="1">
      <w:start w:val="1"/>
      <w:numFmt w:val="decimal"/>
      <w:lvlText w:val="(%9)"/>
      <w:lvlJc w:val="left"/>
      <w:pPr>
        <w:tabs>
          <w:tab w:val="num" w:pos="6120"/>
        </w:tabs>
        <w:ind w:left="6120" w:hanging="360"/>
      </w:pPr>
    </w:lvl>
  </w:abstractNum>
  <w:abstractNum w:abstractNumId="21">
    <w:nsid w:val="43D17A35"/>
    <w:multiLevelType w:val="hybridMultilevel"/>
    <w:tmpl w:val="93FA5F9A"/>
    <w:lvl w:ilvl="0" w:tplc="251E69CE">
      <w:start w:val="4"/>
      <w:numFmt w:val="decimal"/>
      <w:lvlText w:val="(%1)"/>
      <w:lvlJc w:val="left"/>
      <w:pPr>
        <w:tabs>
          <w:tab w:val="num" w:pos="360"/>
        </w:tabs>
        <w:ind w:left="360" w:hanging="360"/>
      </w:pPr>
      <w:rPr>
        <w:rFonts w:hint="default"/>
      </w:rPr>
    </w:lvl>
    <w:lvl w:ilvl="1" w:tplc="095A1688" w:tentative="1">
      <w:start w:val="1"/>
      <w:numFmt w:val="decimal"/>
      <w:lvlText w:val="(%2)"/>
      <w:lvlJc w:val="left"/>
      <w:pPr>
        <w:tabs>
          <w:tab w:val="num" w:pos="1080"/>
        </w:tabs>
        <w:ind w:left="1080" w:hanging="360"/>
      </w:pPr>
    </w:lvl>
    <w:lvl w:ilvl="2" w:tplc="E504611C" w:tentative="1">
      <w:start w:val="1"/>
      <w:numFmt w:val="decimal"/>
      <w:lvlText w:val="(%3)"/>
      <w:lvlJc w:val="left"/>
      <w:pPr>
        <w:tabs>
          <w:tab w:val="num" w:pos="1800"/>
        </w:tabs>
        <w:ind w:left="1800" w:hanging="360"/>
      </w:pPr>
    </w:lvl>
    <w:lvl w:ilvl="3" w:tplc="FA88D288" w:tentative="1">
      <w:start w:val="1"/>
      <w:numFmt w:val="decimal"/>
      <w:lvlText w:val="(%4)"/>
      <w:lvlJc w:val="left"/>
      <w:pPr>
        <w:tabs>
          <w:tab w:val="num" w:pos="2520"/>
        </w:tabs>
        <w:ind w:left="2520" w:hanging="360"/>
      </w:pPr>
    </w:lvl>
    <w:lvl w:ilvl="4" w:tplc="3E989D4E" w:tentative="1">
      <w:start w:val="1"/>
      <w:numFmt w:val="decimal"/>
      <w:lvlText w:val="(%5)"/>
      <w:lvlJc w:val="left"/>
      <w:pPr>
        <w:tabs>
          <w:tab w:val="num" w:pos="3240"/>
        </w:tabs>
        <w:ind w:left="3240" w:hanging="360"/>
      </w:pPr>
    </w:lvl>
    <w:lvl w:ilvl="5" w:tplc="52B686FA" w:tentative="1">
      <w:start w:val="1"/>
      <w:numFmt w:val="decimal"/>
      <w:lvlText w:val="(%6)"/>
      <w:lvlJc w:val="left"/>
      <w:pPr>
        <w:tabs>
          <w:tab w:val="num" w:pos="3960"/>
        </w:tabs>
        <w:ind w:left="3960" w:hanging="360"/>
      </w:pPr>
    </w:lvl>
    <w:lvl w:ilvl="6" w:tplc="B5B6BD5A" w:tentative="1">
      <w:start w:val="1"/>
      <w:numFmt w:val="decimal"/>
      <w:lvlText w:val="(%7)"/>
      <w:lvlJc w:val="left"/>
      <w:pPr>
        <w:tabs>
          <w:tab w:val="num" w:pos="4680"/>
        </w:tabs>
        <w:ind w:left="4680" w:hanging="360"/>
      </w:pPr>
    </w:lvl>
    <w:lvl w:ilvl="7" w:tplc="A3D01100" w:tentative="1">
      <w:start w:val="1"/>
      <w:numFmt w:val="decimal"/>
      <w:lvlText w:val="(%8)"/>
      <w:lvlJc w:val="left"/>
      <w:pPr>
        <w:tabs>
          <w:tab w:val="num" w:pos="5400"/>
        </w:tabs>
        <w:ind w:left="5400" w:hanging="360"/>
      </w:pPr>
    </w:lvl>
    <w:lvl w:ilvl="8" w:tplc="842AADFC" w:tentative="1">
      <w:start w:val="1"/>
      <w:numFmt w:val="decimal"/>
      <w:lvlText w:val="(%9)"/>
      <w:lvlJc w:val="left"/>
      <w:pPr>
        <w:tabs>
          <w:tab w:val="num" w:pos="6120"/>
        </w:tabs>
        <w:ind w:left="6120" w:hanging="360"/>
      </w:pPr>
    </w:lvl>
  </w:abstractNum>
  <w:abstractNum w:abstractNumId="22">
    <w:nsid w:val="461F5A54"/>
    <w:multiLevelType w:val="multilevel"/>
    <w:tmpl w:val="21F28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281495"/>
    <w:multiLevelType w:val="multilevel"/>
    <w:tmpl w:val="DDD6D696"/>
    <w:lvl w:ilvl="0">
      <w:start w:val="1"/>
      <w:numFmt w:val="decimal"/>
      <w:lvlText w:val="(%1)"/>
      <w:lvlJc w:val="left"/>
      <w:pPr>
        <w:tabs>
          <w:tab w:val="num" w:pos="1800"/>
        </w:tabs>
        <w:ind w:left="1800" w:hanging="360"/>
      </w:pPr>
      <w:rPr>
        <w:rFonts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24">
    <w:nsid w:val="492F53F2"/>
    <w:multiLevelType w:val="multilevel"/>
    <w:tmpl w:val="81C25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245610"/>
    <w:multiLevelType w:val="hybridMultilevel"/>
    <w:tmpl w:val="63729C58"/>
    <w:lvl w:ilvl="0" w:tplc="7D106F5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5CF2F8B"/>
    <w:multiLevelType w:val="hybridMultilevel"/>
    <w:tmpl w:val="5E488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6C3F5E"/>
    <w:multiLevelType w:val="hybridMultilevel"/>
    <w:tmpl w:val="72DE1D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58D27B7"/>
    <w:multiLevelType w:val="multilevel"/>
    <w:tmpl w:val="AF4CAD2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rPr>
        <w:rFonts w:hint="default"/>
      </w:rPr>
    </w:lvl>
    <w:lvl w:ilvl="3">
      <w:numFmt w:val="bullet"/>
      <w:lvlText w:val="-"/>
      <w:lvlJc w:val="left"/>
      <w:pPr>
        <w:ind w:left="1728" w:hanging="648"/>
      </w:pPr>
      <w:rPr>
        <w:rFonts w:ascii="Calibri" w:eastAsiaTheme="minorHAnsi" w:hAnsi="Calibri" w:cs="Calibri"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87355E5"/>
    <w:multiLevelType w:val="hybridMultilevel"/>
    <w:tmpl w:val="E5B86A12"/>
    <w:lvl w:ilvl="0" w:tplc="0F02091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B696E41"/>
    <w:multiLevelType w:val="hybridMultilevel"/>
    <w:tmpl w:val="22849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E5A3783"/>
    <w:multiLevelType w:val="hybridMultilevel"/>
    <w:tmpl w:val="C7B4E87A"/>
    <w:lvl w:ilvl="0" w:tplc="8A4E69EA">
      <w:start w:val="1"/>
      <w:numFmt w:val="decimal"/>
      <w:lvlText w:val="Scenario %1 -"/>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FE20266"/>
    <w:multiLevelType w:val="hybridMultilevel"/>
    <w:tmpl w:val="8722B2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785474EF"/>
    <w:multiLevelType w:val="hybridMultilevel"/>
    <w:tmpl w:val="ABC2D12A"/>
    <w:lvl w:ilvl="0" w:tplc="60A2A32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89B11D1"/>
    <w:multiLevelType w:val="hybridMultilevel"/>
    <w:tmpl w:val="45E25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8"/>
  </w:num>
  <w:num w:numId="4">
    <w:abstractNumId w:val="28"/>
  </w:num>
  <w:num w:numId="5">
    <w:abstractNumId w:val="2"/>
  </w:num>
  <w:num w:numId="6">
    <w:abstractNumId w:val="20"/>
  </w:num>
  <w:num w:numId="7">
    <w:abstractNumId w:val="4"/>
  </w:num>
  <w:num w:numId="8">
    <w:abstractNumId w:val="21"/>
  </w:num>
  <w:num w:numId="9">
    <w:abstractNumId w:val="23"/>
  </w:num>
  <w:num w:numId="10">
    <w:abstractNumId w:val="11"/>
  </w:num>
  <w:num w:numId="11">
    <w:abstractNumId w:val="27"/>
  </w:num>
  <w:num w:numId="12">
    <w:abstractNumId w:val="34"/>
  </w:num>
  <w:num w:numId="13">
    <w:abstractNumId w:val="33"/>
  </w:num>
  <w:num w:numId="14">
    <w:abstractNumId w:val="24"/>
  </w:num>
  <w:num w:numId="15">
    <w:abstractNumId w:val="22"/>
  </w:num>
  <w:num w:numId="16">
    <w:abstractNumId w:val="0"/>
  </w:num>
  <w:num w:numId="17">
    <w:abstractNumId w:val="31"/>
  </w:num>
  <w:num w:numId="18">
    <w:abstractNumId w:val="26"/>
  </w:num>
  <w:num w:numId="19">
    <w:abstractNumId w:val="6"/>
  </w:num>
  <w:num w:numId="20">
    <w:abstractNumId w:val="5"/>
  </w:num>
  <w:num w:numId="21">
    <w:abstractNumId w:val="7"/>
  </w:num>
  <w:num w:numId="22">
    <w:abstractNumId w:val="16"/>
  </w:num>
  <w:num w:numId="23">
    <w:abstractNumId w:val="32"/>
  </w:num>
  <w:num w:numId="24">
    <w:abstractNumId w:val="1"/>
  </w:num>
  <w:num w:numId="25">
    <w:abstractNumId w:val="29"/>
  </w:num>
  <w:num w:numId="26">
    <w:abstractNumId w:val="25"/>
  </w:num>
  <w:num w:numId="27">
    <w:abstractNumId w:val="8"/>
  </w:num>
  <w:num w:numId="28">
    <w:abstractNumId w:val="3"/>
  </w:num>
  <w:num w:numId="29">
    <w:abstractNumId w:val="10"/>
  </w:num>
  <w:num w:numId="30">
    <w:abstractNumId w:val="30"/>
  </w:num>
  <w:num w:numId="31">
    <w:abstractNumId w:val="13"/>
  </w:num>
  <w:num w:numId="32">
    <w:abstractNumId w:val="14"/>
  </w:num>
  <w:num w:numId="33">
    <w:abstractNumId w:val="15"/>
  </w:num>
  <w:num w:numId="34">
    <w:abstractNumId w:val="12"/>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381A"/>
    <w:rsid w:val="00010299"/>
    <w:rsid w:val="00011751"/>
    <w:rsid w:val="00012AE6"/>
    <w:rsid w:val="00013F64"/>
    <w:rsid w:val="000150C4"/>
    <w:rsid w:val="00021299"/>
    <w:rsid w:val="000225C5"/>
    <w:rsid w:val="00025930"/>
    <w:rsid w:val="00030BFC"/>
    <w:rsid w:val="000325C7"/>
    <w:rsid w:val="00033D6B"/>
    <w:rsid w:val="000437BF"/>
    <w:rsid w:val="00047260"/>
    <w:rsid w:val="00054FD9"/>
    <w:rsid w:val="0005532F"/>
    <w:rsid w:val="000638B8"/>
    <w:rsid w:val="00064E5F"/>
    <w:rsid w:val="00070CA4"/>
    <w:rsid w:val="00076997"/>
    <w:rsid w:val="0007776B"/>
    <w:rsid w:val="00083D29"/>
    <w:rsid w:val="00083F25"/>
    <w:rsid w:val="0008468F"/>
    <w:rsid w:val="00084D95"/>
    <w:rsid w:val="00085AE2"/>
    <w:rsid w:val="00092B0A"/>
    <w:rsid w:val="000A0804"/>
    <w:rsid w:val="000A1E4C"/>
    <w:rsid w:val="000A6456"/>
    <w:rsid w:val="000A6C21"/>
    <w:rsid w:val="000A7DAE"/>
    <w:rsid w:val="000B557B"/>
    <w:rsid w:val="000C0FA0"/>
    <w:rsid w:val="000C19F2"/>
    <w:rsid w:val="000C1A5F"/>
    <w:rsid w:val="000C2045"/>
    <w:rsid w:val="000C3A0C"/>
    <w:rsid w:val="000D1641"/>
    <w:rsid w:val="000D4F5A"/>
    <w:rsid w:val="000E05A1"/>
    <w:rsid w:val="000E2DF4"/>
    <w:rsid w:val="000E51C2"/>
    <w:rsid w:val="000F6ADF"/>
    <w:rsid w:val="000F6FA9"/>
    <w:rsid w:val="0010119E"/>
    <w:rsid w:val="00101688"/>
    <w:rsid w:val="00101B32"/>
    <w:rsid w:val="00104DC7"/>
    <w:rsid w:val="00110B4D"/>
    <w:rsid w:val="00111A77"/>
    <w:rsid w:val="00112015"/>
    <w:rsid w:val="00122A5D"/>
    <w:rsid w:val="00125DF7"/>
    <w:rsid w:val="00131DE4"/>
    <w:rsid w:val="0013263B"/>
    <w:rsid w:val="00132FCA"/>
    <w:rsid w:val="00135403"/>
    <w:rsid w:val="00142C3D"/>
    <w:rsid w:val="001432E3"/>
    <w:rsid w:val="00150529"/>
    <w:rsid w:val="0015097C"/>
    <w:rsid w:val="00155A98"/>
    <w:rsid w:val="00157F2B"/>
    <w:rsid w:val="00164232"/>
    <w:rsid w:val="00164CAC"/>
    <w:rsid w:val="00167E73"/>
    <w:rsid w:val="001735FD"/>
    <w:rsid w:val="0017549C"/>
    <w:rsid w:val="001764A9"/>
    <w:rsid w:val="0018038A"/>
    <w:rsid w:val="001820B0"/>
    <w:rsid w:val="001854DF"/>
    <w:rsid w:val="0019066F"/>
    <w:rsid w:val="0019531D"/>
    <w:rsid w:val="0019674E"/>
    <w:rsid w:val="0019725F"/>
    <w:rsid w:val="001A17AC"/>
    <w:rsid w:val="001A1F30"/>
    <w:rsid w:val="001A35F9"/>
    <w:rsid w:val="001A68FD"/>
    <w:rsid w:val="001A7721"/>
    <w:rsid w:val="001A7A9A"/>
    <w:rsid w:val="001B001D"/>
    <w:rsid w:val="001B3606"/>
    <w:rsid w:val="001B593F"/>
    <w:rsid w:val="001C107F"/>
    <w:rsid w:val="001C17CB"/>
    <w:rsid w:val="001C2A6B"/>
    <w:rsid w:val="001D1093"/>
    <w:rsid w:val="001D236E"/>
    <w:rsid w:val="001E0AF8"/>
    <w:rsid w:val="001E4CD1"/>
    <w:rsid w:val="001E535D"/>
    <w:rsid w:val="001E6F69"/>
    <w:rsid w:val="001F3377"/>
    <w:rsid w:val="001F4965"/>
    <w:rsid w:val="001F75E2"/>
    <w:rsid w:val="00203463"/>
    <w:rsid w:val="0020522E"/>
    <w:rsid w:val="00205401"/>
    <w:rsid w:val="00205D21"/>
    <w:rsid w:val="00206749"/>
    <w:rsid w:val="00206A5E"/>
    <w:rsid w:val="002078C5"/>
    <w:rsid w:val="0021039D"/>
    <w:rsid w:val="0021355D"/>
    <w:rsid w:val="00214CBF"/>
    <w:rsid w:val="00216C44"/>
    <w:rsid w:val="002208FD"/>
    <w:rsid w:val="00240731"/>
    <w:rsid w:val="00244703"/>
    <w:rsid w:val="00246EE6"/>
    <w:rsid w:val="002477C2"/>
    <w:rsid w:val="00255327"/>
    <w:rsid w:val="00261847"/>
    <w:rsid w:val="002634A0"/>
    <w:rsid w:val="00276971"/>
    <w:rsid w:val="0028189D"/>
    <w:rsid w:val="00281A41"/>
    <w:rsid w:val="00286B58"/>
    <w:rsid w:val="00292C51"/>
    <w:rsid w:val="002A180E"/>
    <w:rsid w:val="002A2284"/>
    <w:rsid w:val="002A5F3A"/>
    <w:rsid w:val="002A72AE"/>
    <w:rsid w:val="002A782A"/>
    <w:rsid w:val="002A7EB8"/>
    <w:rsid w:val="002B058B"/>
    <w:rsid w:val="002D3C56"/>
    <w:rsid w:val="002D74CD"/>
    <w:rsid w:val="002E6B92"/>
    <w:rsid w:val="002E7615"/>
    <w:rsid w:val="002F3ACC"/>
    <w:rsid w:val="002F42D0"/>
    <w:rsid w:val="002F51B6"/>
    <w:rsid w:val="002F62C3"/>
    <w:rsid w:val="00306BE8"/>
    <w:rsid w:val="00307D25"/>
    <w:rsid w:val="0031532C"/>
    <w:rsid w:val="003170CF"/>
    <w:rsid w:val="003170E0"/>
    <w:rsid w:val="0032531E"/>
    <w:rsid w:val="00326448"/>
    <w:rsid w:val="003266ED"/>
    <w:rsid w:val="00332D34"/>
    <w:rsid w:val="00335515"/>
    <w:rsid w:val="003460F0"/>
    <w:rsid w:val="00347FA6"/>
    <w:rsid w:val="00352E13"/>
    <w:rsid w:val="00361FCB"/>
    <w:rsid w:val="003744D5"/>
    <w:rsid w:val="00374930"/>
    <w:rsid w:val="00374A05"/>
    <w:rsid w:val="00383BF3"/>
    <w:rsid w:val="00383F36"/>
    <w:rsid w:val="0038665F"/>
    <w:rsid w:val="003907D6"/>
    <w:rsid w:val="00391974"/>
    <w:rsid w:val="00391B55"/>
    <w:rsid w:val="00393F19"/>
    <w:rsid w:val="0039540A"/>
    <w:rsid w:val="003B6A9E"/>
    <w:rsid w:val="003B7763"/>
    <w:rsid w:val="003C11FF"/>
    <w:rsid w:val="003C1F1D"/>
    <w:rsid w:val="003C386A"/>
    <w:rsid w:val="003C406D"/>
    <w:rsid w:val="003C637D"/>
    <w:rsid w:val="003D07CC"/>
    <w:rsid w:val="003D206D"/>
    <w:rsid w:val="003D2721"/>
    <w:rsid w:val="003D50FA"/>
    <w:rsid w:val="003D567E"/>
    <w:rsid w:val="003D5B04"/>
    <w:rsid w:val="003E2108"/>
    <w:rsid w:val="003E349B"/>
    <w:rsid w:val="003E4277"/>
    <w:rsid w:val="003F1444"/>
    <w:rsid w:val="00400576"/>
    <w:rsid w:val="004031AC"/>
    <w:rsid w:val="00404C59"/>
    <w:rsid w:val="00410938"/>
    <w:rsid w:val="00413005"/>
    <w:rsid w:val="00414500"/>
    <w:rsid w:val="00420B91"/>
    <w:rsid w:val="00421785"/>
    <w:rsid w:val="00425C72"/>
    <w:rsid w:val="00426AA0"/>
    <w:rsid w:val="00434196"/>
    <w:rsid w:val="00434A65"/>
    <w:rsid w:val="004376EC"/>
    <w:rsid w:val="00440ABA"/>
    <w:rsid w:val="00443E5C"/>
    <w:rsid w:val="004466F6"/>
    <w:rsid w:val="0045159E"/>
    <w:rsid w:val="004564AC"/>
    <w:rsid w:val="00460937"/>
    <w:rsid w:val="00463128"/>
    <w:rsid w:val="0047560A"/>
    <w:rsid w:val="00484618"/>
    <w:rsid w:val="00486309"/>
    <w:rsid w:val="00490FD5"/>
    <w:rsid w:val="004917A5"/>
    <w:rsid w:val="00491B7F"/>
    <w:rsid w:val="00491EE1"/>
    <w:rsid w:val="0049311A"/>
    <w:rsid w:val="0049798F"/>
    <w:rsid w:val="00497DCA"/>
    <w:rsid w:val="004A0192"/>
    <w:rsid w:val="004A3051"/>
    <w:rsid w:val="004A4767"/>
    <w:rsid w:val="004A76E8"/>
    <w:rsid w:val="004B1D37"/>
    <w:rsid w:val="004B30C4"/>
    <w:rsid w:val="004B4FAB"/>
    <w:rsid w:val="004B5584"/>
    <w:rsid w:val="004B7611"/>
    <w:rsid w:val="004C0F18"/>
    <w:rsid w:val="004C304C"/>
    <w:rsid w:val="004C5A78"/>
    <w:rsid w:val="004C6B2F"/>
    <w:rsid w:val="004D01CC"/>
    <w:rsid w:val="004D3DAE"/>
    <w:rsid w:val="004D3F95"/>
    <w:rsid w:val="004D5799"/>
    <w:rsid w:val="004D65DD"/>
    <w:rsid w:val="004E41C3"/>
    <w:rsid w:val="004E4AC0"/>
    <w:rsid w:val="004E610E"/>
    <w:rsid w:val="004F3DDD"/>
    <w:rsid w:val="004F478D"/>
    <w:rsid w:val="004F580E"/>
    <w:rsid w:val="004F5E7A"/>
    <w:rsid w:val="0050158A"/>
    <w:rsid w:val="00501747"/>
    <w:rsid w:val="005017C8"/>
    <w:rsid w:val="00501BA6"/>
    <w:rsid w:val="00503B04"/>
    <w:rsid w:val="00510360"/>
    <w:rsid w:val="00510784"/>
    <w:rsid w:val="00514A92"/>
    <w:rsid w:val="00515280"/>
    <w:rsid w:val="005202C8"/>
    <w:rsid w:val="005206E2"/>
    <w:rsid w:val="00522B58"/>
    <w:rsid w:val="0053153D"/>
    <w:rsid w:val="0053182B"/>
    <w:rsid w:val="0053199C"/>
    <w:rsid w:val="005336DA"/>
    <w:rsid w:val="00534962"/>
    <w:rsid w:val="00544B5B"/>
    <w:rsid w:val="00545B28"/>
    <w:rsid w:val="005523A3"/>
    <w:rsid w:val="0055377B"/>
    <w:rsid w:val="00553B4A"/>
    <w:rsid w:val="00554D1D"/>
    <w:rsid w:val="005578BC"/>
    <w:rsid w:val="00560C25"/>
    <w:rsid w:val="00561563"/>
    <w:rsid w:val="005679CD"/>
    <w:rsid w:val="00572ABE"/>
    <w:rsid w:val="00576BC5"/>
    <w:rsid w:val="005870A4"/>
    <w:rsid w:val="00590EC2"/>
    <w:rsid w:val="005A0ACF"/>
    <w:rsid w:val="005A0FE4"/>
    <w:rsid w:val="005A4AC9"/>
    <w:rsid w:val="005A6248"/>
    <w:rsid w:val="005B1815"/>
    <w:rsid w:val="005B1B4F"/>
    <w:rsid w:val="005B307A"/>
    <w:rsid w:val="005B37E3"/>
    <w:rsid w:val="005C1149"/>
    <w:rsid w:val="005C7671"/>
    <w:rsid w:val="005C7AFB"/>
    <w:rsid w:val="005D0402"/>
    <w:rsid w:val="005D4D09"/>
    <w:rsid w:val="005D52C8"/>
    <w:rsid w:val="005D5F22"/>
    <w:rsid w:val="005E5BF9"/>
    <w:rsid w:val="005E6AD2"/>
    <w:rsid w:val="005E7AC6"/>
    <w:rsid w:val="005F1D2C"/>
    <w:rsid w:val="005F524E"/>
    <w:rsid w:val="00604939"/>
    <w:rsid w:val="006073C1"/>
    <w:rsid w:val="0061228A"/>
    <w:rsid w:val="00612CE0"/>
    <w:rsid w:val="00615048"/>
    <w:rsid w:val="0061664A"/>
    <w:rsid w:val="006179CD"/>
    <w:rsid w:val="00622268"/>
    <w:rsid w:val="0062396E"/>
    <w:rsid w:val="00632D50"/>
    <w:rsid w:val="00632F71"/>
    <w:rsid w:val="00637027"/>
    <w:rsid w:val="006371DD"/>
    <w:rsid w:val="00643DA3"/>
    <w:rsid w:val="00647669"/>
    <w:rsid w:val="006541F8"/>
    <w:rsid w:val="00660437"/>
    <w:rsid w:val="00660E6D"/>
    <w:rsid w:val="0066148C"/>
    <w:rsid w:val="0066270A"/>
    <w:rsid w:val="00674B01"/>
    <w:rsid w:val="00675E5C"/>
    <w:rsid w:val="00675FDB"/>
    <w:rsid w:val="00676AD2"/>
    <w:rsid w:val="00684B2D"/>
    <w:rsid w:val="00686F4A"/>
    <w:rsid w:val="00692DAE"/>
    <w:rsid w:val="00693D70"/>
    <w:rsid w:val="00695939"/>
    <w:rsid w:val="00697E5C"/>
    <w:rsid w:val="006A59CE"/>
    <w:rsid w:val="006A6BE8"/>
    <w:rsid w:val="006B666B"/>
    <w:rsid w:val="006B6DFD"/>
    <w:rsid w:val="006B7200"/>
    <w:rsid w:val="006C0B22"/>
    <w:rsid w:val="006C108C"/>
    <w:rsid w:val="006C264E"/>
    <w:rsid w:val="006C37F5"/>
    <w:rsid w:val="006C4DD3"/>
    <w:rsid w:val="006C4EC4"/>
    <w:rsid w:val="006C59DF"/>
    <w:rsid w:val="006C6CB4"/>
    <w:rsid w:val="006D1B05"/>
    <w:rsid w:val="006D387F"/>
    <w:rsid w:val="006E2ABB"/>
    <w:rsid w:val="006E685A"/>
    <w:rsid w:val="006F7175"/>
    <w:rsid w:val="00701E12"/>
    <w:rsid w:val="00701F99"/>
    <w:rsid w:val="0070334C"/>
    <w:rsid w:val="00705D15"/>
    <w:rsid w:val="0070603A"/>
    <w:rsid w:val="00706192"/>
    <w:rsid w:val="007114AD"/>
    <w:rsid w:val="00711933"/>
    <w:rsid w:val="0071507B"/>
    <w:rsid w:val="00721C1A"/>
    <w:rsid w:val="007233EB"/>
    <w:rsid w:val="007322FB"/>
    <w:rsid w:val="00733076"/>
    <w:rsid w:val="007364BB"/>
    <w:rsid w:val="0074109F"/>
    <w:rsid w:val="00745068"/>
    <w:rsid w:val="00746027"/>
    <w:rsid w:val="0075126B"/>
    <w:rsid w:val="0075304B"/>
    <w:rsid w:val="00756078"/>
    <w:rsid w:val="007570C9"/>
    <w:rsid w:val="00761793"/>
    <w:rsid w:val="007617AF"/>
    <w:rsid w:val="0076458B"/>
    <w:rsid w:val="007673CC"/>
    <w:rsid w:val="00767B9B"/>
    <w:rsid w:val="00777D10"/>
    <w:rsid w:val="00780D5E"/>
    <w:rsid w:val="00784F03"/>
    <w:rsid w:val="007852BB"/>
    <w:rsid w:val="00787A99"/>
    <w:rsid w:val="00791DBF"/>
    <w:rsid w:val="007958DB"/>
    <w:rsid w:val="007A019A"/>
    <w:rsid w:val="007A7270"/>
    <w:rsid w:val="007B1055"/>
    <w:rsid w:val="007B1483"/>
    <w:rsid w:val="007B1FD8"/>
    <w:rsid w:val="007B5915"/>
    <w:rsid w:val="007B6FE7"/>
    <w:rsid w:val="007B70B4"/>
    <w:rsid w:val="007B77C2"/>
    <w:rsid w:val="007C570C"/>
    <w:rsid w:val="007C794F"/>
    <w:rsid w:val="007D0147"/>
    <w:rsid w:val="007D31CF"/>
    <w:rsid w:val="007D44AF"/>
    <w:rsid w:val="007D70CA"/>
    <w:rsid w:val="007E1DB7"/>
    <w:rsid w:val="007E2FB7"/>
    <w:rsid w:val="007E423A"/>
    <w:rsid w:val="007E73B6"/>
    <w:rsid w:val="007F34AD"/>
    <w:rsid w:val="00800CA3"/>
    <w:rsid w:val="00806C61"/>
    <w:rsid w:val="0081131B"/>
    <w:rsid w:val="00811E08"/>
    <w:rsid w:val="00813D6F"/>
    <w:rsid w:val="00814643"/>
    <w:rsid w:val="00815C10"/>
    <w:rsid w:val="00816B00"/>
    <w:rsid w:val="00816EA9"/>
    <w:rsid w:val="00824D2A"/>
    <w:rsid w:val="0082691B"/>
    <w:rsid w:val="008270E0"/>
    <w:rsid w:val="00831AB7"/>
    <w:rsid w:val="00836F8C"/>
    <w:rsid w:val="00840565"/>
    <w:rsid w:val="0084463C"/>
    <w:rsid w:val="00844C6C"/>
    <w:rsid w:val="008518C0"/>
    <w:rsid w:val="00852174"/>
    <w:rsid w:val="00855362"/>
    <w:rsid w:val="0085670A"/>
    <w:rsid w:val="00860238"/>
    <w:rsid w:val="0086029C"/>
    <w:rsid w:val="0086108F"/>
    <w:rsid w:val="008634B0"/>
    <w:rsid w:val="0086492E"/>
    <w:rsid w:val="00877810"/>
    <w:rsid w:val="00881CC0"/>
    <w:rsid w:val="0088301D"/>
    <w:rsid w:val="0088442D"/>
    <w:rsid w:val="008859F2"/>
    <w:rsid w:val="0089426A"/>
    <w:rsid w:val="00895B11"/>
    <w:rsid w:val="008962AB"/>
    <w:rsid w:val="00896660"/>
    <w:rsid w:val="008A1243"/>
    <w:rsid w:val="008A4450"/>
    <w:rsid w:val="008A5FDA"/>
    <w:rsid w:val="008B0EAA"/>
    <w:rsid w:val="008B1AE7"/>
    <w:rsid w:val="008B6660"/>
    <w:rsid w:val="008C12AB"/>
    <w:rsid w:val="008C3BE8"/>
    <w:rsid w:val="008C48F8"/>
    <w:rsid w:val="008C50EA"/>
    <w:rsid w:val="008C6ECB"/>
    <w:rsid w:val="008C74AD"/>
    <w:rsid w:val="008C7BD4"/>
    <w:rsid w:val="008D3FEE"/>
    <w:rsid w:val="008D540C"/>
    <w:rsid w:val="008E5045"/>
    <w:rsid w:val="008F0C20"/>
    <w:rsid w:val="008F0D93"/>
    <w:rsid w:val="008F27ED"/>
    <w:rsid w:val="008F3062"/>
    <w:rsid w:val="008F490D"/>
    <w:rsid w:val="008F5E77"/>
    <w:rsid w:val="008F71CD"/>
    <w:rsid w:val="009002A3"/>
    <w:rsid w:val="009016A9"/>
    <w:rsid w:val="009017E7"/>
    <w:rsid w:val="00901B1F"/>
    <w:rsid w:val="00906C2B"/>
    <w:rsid w:val="00910365"/>
    <w:rsid w:val="00913592"/>
    <w:rsid w:val="00931710"/>
    <w:rsid w:val="009357D2"/>
    <w:rsid w:val="00943B0B"/>
    <w:rsid w:val="00946BCA"/>
    <w:rsid w:val="00954254"/>
    <w:rsid w:val="0095561A"/>
    <w:rsid w:val="00956931"/>
    <w:rsid w:val="00962CCE"/>
    <w:rsid w:val="00963EBC"/>
    <w:rsid w:val="0096738B"/>
    <w:rsid w:val="0096797F"/>
    <w:rsid w:val="00967E28"/>
    <w:rsid w:val="00973276"/>
    <w:rsid w:val="009779D9"/>
    <w:rsid w:val="00983C66"/>
    <w:rsid w:val="009878B8"/>
    <w:rsid w:val="0099201A"/>
    <w:rsid w:val="009920CE"/>
    <w:rsid w:val="009950CE"/>
    <w:rsid w:val="00996077"/>
    <w:rsid w:val="009A36DD"/>
    <w:rsid w:val="009A5A89"/>
    <w:rsid w:val="009B2B63"/>
    <w:rsid w:val="009B3941"/>
    <w:rsid w:val="009B58AE"/>
    <w:rsid w:val="009B6D2F"/>
    <w:rsid w:val="009D008F"/>
    <w:rsid w:val="009D2A1D"/>
    <w:rsid w:val="009D2FEC"/>
    <w:rsid w:val="009D5CD1"/>
    <w:rsid w:val="009D6605"/>
    <w:rsid w:val="009D7E08"/>
    <w:rsid w:val="009E0391"/>
    <w:rsid w:val="009E3B59"/>
    <w:rsid w:val="009E55CB"/>
    <w:rsid w:val="009E7D4B"/>
    <w:rsid w:val="009E7D8B"/>
    <w:rsid w:val="009F1E08"/>
    <w:rsid w:val="009F3304"/>
    <w:rsid w:val="009F488A"/>
    <w:rsid w:val="009F6E70"/>
    <w:rsid w:val="009F7871"/>
    <w:rsid w:val="00A01936"/>
    <w:rsid w:val="00A0391C"/>
    <w:rsid w:val="00A208A3"/>
    <w:rsid w:val="00A2393A"/>
    <w:rsid w:val="00A2796F"/>
    <w:rsid w:val="00A305F2"/>
    <w:rsid w:val="00A332FE"/>
    <w:rsid w:val="00A33C9F"/>
    <w:rsid w:val="00A34AB8"/>
    <w:rsid w:val="00A35479"/>
    <w:rsid w:val="00A35B15"/>
    <w:rsid w:val="00A36390"/>
    <w:rsid w:val="00A4107F"/>
    <w:rsid w:val="00A42F0A"/>
    <w:rsid w:val="00A45B27"/>
    <w:rsid w:val="00A46613"/>
    <w:rsid w:val="00A51AFD"/>
    <w:rsid w:val="00A51DE5"/>
    <w:rsid w:val="00A52AE8"/>
    <w:rsid w:val="00A644EB"/>
    <w:rsid w:val="00A6580E"/>
    <w:rsid w:val="00A660D3"/>
    <w:rsid w:val="00A666A3"/>
    <w:rsid w:val="00A67985"/>
    <w:rsid w:val="00A776F0"/>
    <w:rsid w:val="00A81636"/>
    <w:rsid w:val="00A83B4A"/>
    <w:rsid w:val="00A84BD5"/>
    <w:rsid w:val="00A911AB"/>
    <w:rsid w:val="00A92D7D"/>
    <w:rsid w:val="00A94470"/>
    <w:rsid w:val="00AA6311"/>
    <w:rsid w:val="00AA6890"/>
    <w:rsid w:val="00AB1084"/>
    <w:rsid w:val="00AB409C"/>
    <w:rsid w:val="00AC2975"/>
    <w:rsid w:val="00AD31D9"/>
    <w:rsid w:val="00AD3727"/>
    <w:rsid w:val="00AD58A2"/>
    <w:rsid w:val="00AE1003"/>
    <w:rsid w:val="00AE2D54"/>
    <w:rsid w:val="00AE3111"/>
    <w:rsid w:val="00AE37F6"/>
    <w:rsid w:val="00AE44C5"/>
    <w:rsid w:val="00AE554A"/>
    <w:rsid w:val="00AE5BB1"/>
    <w:rsid w:val="00AE7E80"/>
    <w:rsid w:val="00B0079D"/>
    <w:rsid w:val="00B05FFC"/>
    <w:rsid w:val="00B077CF"/>
    <w:rsid w:val="00B132C3"/>
    <w:rsid w:val="00B14C89"/>
    <w:rsid w:val="00B17225"/>
    <w:rsid w:val="00B1781D"/>
    <w:rsid w:val="00B2071E"/>
    <w:rsid w:val="00B236D5"/>
    <w:rsid w:val="00B244CA"/>
    <w:rsid w:val="00B30415"/>
    <w:rsid w:val="00B31D16"/>
    <w:rsid w:val="00B31EFE"/>
    <w:rsid w:val="00B34473"/>
    <w:rsid w:val="00B42337"/>
    <w:rsid w:val="00B42406"/>
    <w:rsid w:val="00B44914"/>
    <w:rsid w:val="00B532B8"/>
    <w:rsid w:val="00B549EC"/>
    <w:rsid w:val="00B56F61"/>
    <w:rsid w:val="00B57CB8"/>
    <w:rsid w:val="00B617BC"/>
    <w:rsid w:val="00B62EC8"/>
    <w:rsid w:val="00B63027"/>
    <w:rsid w:val="00B6307E"/>
    <w:rsid w:val="00B641EA"/>
    <w:rsid w:val="00B64588"/>
    <w:rsid w:val="00B66029"/>
    <w:rsid w:val="00B66BA1"/>
    <w:rsid w:val="00B746A8"/>
    <w:rsid w:val="00B77D37"/>
    <w:rsid w:val="00B80A38"/>
    <w:rsid w:val="00B826AD"/>
    <w:rsid w:val="00B863C6"/>
    <w:rsid w:val="00B87484"/>
    <w:rsid w:val="00B91B7B"/>
    <w:rsid w:val="00B9378A"/>
    <w:rsid w:val="00B9570E"/>
    <w:rsid w:val="00B9581C"/>
    <w:rsid w:val="00BA0FB9"/>
    <w:rsid w:val="00BA13E4"/>
    <w:rsid w:val="00BA4929"/>
    <w:rsid w:val="00BB1ECD"/>
    <w:rsid w:val="00BB4FAA"/>
    <w:rsid w:val="00BB566A"/>
    <w:rsid w:val="00BB7971"/>
    <w:rsid w:val="00BC5444"/>
    <w:rsid w:val="00BD4634"/>
    <w:rsid w:val="00BD637B"/>
    <w:rsid w:val="00BE1062"/>
    <w:rsid w:val="00BE3E95"/>
    <w:rsid w:val="00BE5331"/>
    <w:rsid w:val="00BE616C"/>
    <w:rsid w:val="00BF1104"/>
    <w:rsid w:val="00BF7E89"/>
    <w:rsid w:val="00C00F81"/>
    <w:rsid w:val="00C01442"/>
    <w:rsid w:val="00C01B60"/>
    <w:rsid w:val="00C03F32"/>
    <w:rsid w:val="00C07B52"/>
    <w:rsid w:val="00C12B3B"/>
    <w:rsid w:val="00C12C67"/>
    <w:rsid w:val="00C139F6"/>
    <w:rsid w:val="00C151B9"/>
    <w:rsid w:val="00C24537"/>
    <w:rsid w:val="00C27FEE"/>
    <w:rsid w:val="00C32418"/>
    <w:rsid w:val="00C338E8"/>
    <w:rsid w:val="00C352A9"/>
    <w:rsid w:val="00C368FD"/>
    <w:rsid w:val="00C37EB6"/>
    <w:rsid w:val="00C4229E"/>
    <w:rsid w:val="00C42543"/>
    <w:rsid w:val="00C446F7"/>
    <w:rsid w:val="00C45186"/>
    <w:rsid w:val="00C45FF7"/>
    <w:rsid w:val="00C51D24"/>
    <w:rsid w:val="00C554E9"/>
    <w:rsid w:val="00C61099"/>
    <w:rsid w:val="00C66198"/>
    <w:rsid w:val="00C6648D"/>
    <w:rsid w:val="00C71DBB"/>
    <w:rsid w:val="00C75B32"/>
    <w:rsid w:val="00C75D9B"/>
    <w:rsid w:val="00C81704"/>
    <w:rsid w:val="00C82B09"/>
    <w:rsid w:val="00C85570"/>
    <w:rsid w:val="00C87375"/>
    <w:rsid w:val="00CA13DD"/>
    <w:rsid w:val="00CA2DE5"/>
    <w:rsid w:val="00CA4011"/>
    <w:rsid w:val="00CB2736"/>
    <w:rsid w:val="00CB3978"/>
    <w:rsid w:val="00CB68FD"/>
    <w:rsid w:val="00CC0C67"/>
    <w:rsid w:val="00CC40DE"/>
    <w:rsid w:val="00CC5367"/>
    <w:rsid w:val="00CC7A5B"/>
    <w:rsid w:val="00CC7DFC"/>
    <w:rsid w:val="00CD64DD"/>
    <w:rsid w:val="00CD6ABA"/>
    <w:rsid w:val="00CE1DD5"/>
    <w:rsid w:val="00CE1F01"/>
    <w:rsid w:val="00CE6C0C"/>
    <w:rsid w:val="00CF159E"/>
    <w:rsid w:val="00CF21C1"/>
    <w:rsid w:val="00CF4378"/>
    <w:rsid w:val="00CF44E2"/>
    <w:rsid w:val="00CF685C"/>
    <w:rsid w:val="00D04381"/>
    <w:rsid w:val="00D11825"/>
    <w:rsid w:val="00D25A49"/>
    <w:rsid w:val="00D268F7"/>
    <w:rsid w:val="00D30507"/>
    <w:rsid w:val="00D31C29"/>
    <w:rsid w:val="00D331B6"/>
    <w:rsid w:val="00D34856"/>
    <w:rsid w:val="00D36983"/>
    <w:rsid w:val="00D40FD3"/>
    <w:rsid w:val="00D41DEF"/>
    <w:rsid w:val="00D4276F"/>
    <w:rsid w:val="00D42E41"/>
    <w:rsid w:val="00D42F42"/>
    <w:rsid w:val="00D45CD3"/>
    <w:rsid w:val="00D51D75"/>
    <w:rsid w:val="00D53E7A"/>
    <w:rsid w:val="00D566B1"/>
    <w:rsid w:val="00D62112"/>
    <w:rsid w:val="00D63965"/>
    <w:rsid w:val="00D64A6E"/>
    <w:rsid w:val="00D6594C"/>
    <w:rsid w:val="00D669B3"/>
    <w:rsid w:val="00D725A7"/>
    <w:rsid w:val="00D732AF"/>
    <w:rsid w:val="00D9668B"/>
    <w:rsid w:val="00DA0712"/>
    <w:rsid w:val="00DA1D61"/>
    <w:rsid w:val="00DA2785"/>
    <w:rsid w:val="00DA51FA"/>
    <w:rsid w:val="00DA7A62"/>
    <w:rsid w:val="00DB1D87"/>
    <w:rsid w:val="00DB72F4"/>
    <w:rsid w:val="00DC04C4"/>
    <w:rsid w:val="00DC401C"/>
    <w:rsid w:val="00DD4050"/>
    <w:rsid w:val="00DD56BA"/>
    <w:rsid w:val="00DE18DD"/>
    <w:rsid w:val="00DE264F"/>
    <w:rsid w:val="00DE7A45"/>
    <w:rsid w:val="00DF2F1D"/>
    <w:rsid w:val="00E00D3C"/>
    <w:rsid w:val="00E0669B"/>
    <w:rsid w:val="00E0670E"/>
    <w:rsid w:val="00E12155"/>
    <w:rsid w:val="00E142CF"/>
    <w:rsid w:val="00E21D20"/>
    <w:rsid w:val="00E2213D"/>
    <w:rsid w:val="00E258CB"/>
    <w:rsid w:val="00E26CE8"/>
    <w:rsid w:val="00E30528"/>
    <w:rsid w:val="00E34B21"/>
    <w:rsid w:val="00E414C2"/>
    <w:rsid w:val="00E435C6"/>
    <w:rsid w:val="00E43B7B"/>
    <w:rsid w:val="00E45975"/>
    <w:rsid w:val="00E467EE"/>
    <w:rsid w:val="00E46D39"/>
    <w:rsid w:val="00E50A92"/>
    <w:rsid w:val="00E570CB"/>
    <w:rsid w:val="00E62220"/>
    <w:rsid w:val="00E6397F"/>
    <w:rsid w:val="00E71BA4"/>
    <w:rsid w:val="00E7317A"/>
    <w:rsid w:val="00E75556"/>
    <w:rsid w:val="00E75A76"/>
    <w:rsid w:val="00E8156E"/>
    <w:rsid w:val="00E81806"/>
    <w:rsid w:val="00E85307"/>
    <w:rsid w:val="00E86236"/>
    <w:rsid w:val="00E86C8A"/>
    <w:rsid w:val="00E87953"/>
    <w:rsid w:val="00E9202B"/>
    <w:rsid w:val="00E93F9A"/>
    <w:rsid w:val="00E9736D"/>
    <w:rsid w:val="00E9752E"/>
    <w:rsid w:val="00EA2FB8"/>
    <w:rsid w:val="00EA75A5"/>
    <w:rsid w:val="00EB2D86"/>
    <w:rsid w:val="00EB3FFE"/>
    <w:rsid w:val="00EB4FB2"/>
    <w:rsid w:val="00EC372A"/>
    <w:rsid w:val="00ED3FBB"/>
    <w:rsid w:val="00ED41E3"/>
    <w:rsid w:val="00EE15FD"/>
    <w:rsid w:val="00EE42F0"/>
    <w:rsid w:val="00EE6ABE"/>
    <w:rsid w:val="00EF1AB7"/>
    <w:rsid w:val="00EF1FC3"/>
    <w:rsid w:val="00EF4C0D"/>
    <w:rsid w:val="00EF6746"/>
    <w:rsid w:val="00EF79DF"/>
    <w:rsid w:val="00F03864"/>
    <w:rsid w:val="00F047E6"/>
    <w:rsid w:val="00F055BF"/>
    <w:rsid w:val="00F06DC9"/>
    <w:rsid w:val="00F1412D"/>
    <w:rsid w:val="00F1447D"/>
    <w:rsid w:val="00F14791"/>
    <w:rsid w:val="00F216E2"/>
    <w:rsid w:val="00F32559"/>
    <w:rsid w:val="00F35C08"/>
    <w:rsid w:val="00F35FDF"/>
    <w:rsid w:val="00F37182"/>
    <w:rsid w:val="00F3774C"/>
    <w:rsid w:val="00F42319"/>
    <w:rsid w:val="00F46D83"/>
    <w:rsid w:val="00F517ED"/>
    <w:rsid w:val="00F51961"/>
    <w:rsid w:val="00F5279B"/>
    <w:rsid w:val="00F53041"/>
    <w:rsid w:val="00F540FA"/>
    <w:rsid w:val="00F54372"/>
    <w:rsid w:val="00F56965"/>
    <w:rsid w:val="00F57ADF"/>
    <w:rsid w:val="00F614CE"/>
    <w:rsid w:val="00F62A7F"/>
    <w:rsid w:val="00F67652"/>
    <w:rsid w:val="00F71344"/>
    <w:rsid w:val="00F72C3A"/>
    <w:rsid w:val="00F75F28"/>
    <w:rsid w:val="00F764B0"/>
    <w:rsid w:val="00F7702F"/>
    <w:rsid w:val="00F853C0"/>
    <w:rsid w:val="00F86E8B"/>
    <w:rsid w:val="00F918A1"/>
    <w:rsid w:val="00F9726A"/>
    <w:rsid w:val="00F97304"/>
    <w:rsid w:val="00FA28FB"/>
    <w:rsid w:val="00FA2BC9"/>
    <w:rsid w:val="00FA2FF4"/>
    <w:rsid w:val="00FA4712"/>
    <w:rsid w:val="00FA5905"/>
    <w:rsid w:val="00FB0505"/>
    <w:rsid w:val="00FB05A7"/>
    <w:rsid w:val="00FB0E40"/>
    <w:rsid w:val="00FB0F4E"/>
    <w:rsid w:val="00FB35A3"/>
    <w:rsid w:val="00FB6642"/>
    <w:rsid w:val="00FC040E"/>
    <w:rsid w:val="00FC426B"/>
    <w:rsid w:val="00FC43D2"/>
    <w:rsid w:val="00FC6031"/>
    <w:rsid w:val="00FC6E84"/>
    <w:rsid w:val="00FC7EC9"/>
    <w:rsid w:val="00FD1A66"/>
    <w:rsid w:val="00FD68DA"/>
    <w:rsid w:val="00FE1A64"/>
    <w:rsid w:val="00FE2F43"/>
    <w:rsid w:val="00FE6694"/>
    <w:rsid w:val="00FE7678"/>
    <w:rsid w:val="00FF04EC"/>
    <w:rsid w:val="00FF5513"/>
    <w:rsid w:val="00FF5550"/>
    <w:rsid w:val="00FF7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693769590">
      <w:bodyDiv w:val="1"/>
      <w:marLeft w:val="0"/>
      <w:marRight w:val="0"/>
      <w:marTop w:val="0"/>
      <w:marBottom w:val="0"/>
      <w:divBdr>
        <w:top w:val="none" w:sz="0" w:space="0" w:color="auto"/>
        <w:left w:val="none" w:sz="0" w:space="0" w:color="auto"/>
        <w:bottom w:val="none" w:sz="0" w:space="0" w:color="auto"/>
        <w:right w:val="none" w:sz="0" w:space="0" w:color="auto"/>
      </w:divBdr>
    </w:div>
    <w:div w:id="758646070">
      <w:bodyDiv w:val="1"/>
      <w:marLeft w:val="0"/>
      <w:marRight w:val="0"/>
      <w:marTop w:val="0"/>
      <w:marBottom w:val="0"/>
      <w:divBdr>
        <w:top w:val="none" w:sz="0" w:space="0" w:color="auto"/>
        <w:left w:val="none" w:sz="0" w:space="0" w:color="auto"/>
        <w:bottom w:val="none" w:sz="0" w:space="0" w:color="auto"/>
        <w:right w:val="none" w:sz="0" w:space="0" w:color="auto"/>
      </w:divBdr>
      <w:divsChild>
        <w:div w:id="341666501">
          <w:marLeft w:val="0"/>
          <w:marRight w:val="0"/>
          <w:marTop w:val="0"/>
          <w:marBottom w:val="0"/>
          <w:divBdr>
            <w:top w:val="none" w:sz="0" w:space="0" w:color="auto"/>
            <w:left w:val="none" w:sz="0" w:space="0" w:color="auto"/>
            <w:bottom w:val="none" w:sz="0" w:space="0" w:color="auto"/>
            <w:right w:val="none" w:sz="0" w:space="0" w:color="auto"/>
          </w:divBdr>
          <w:divsChild>
            <w:div w:id="1823084489">
              <w:marLeft w:val="0"/>
              <w:marRight w:val="0"/>
              <w:marTop w:val="0"/>
              <w:marBottom w:val="0"/>
              <w:divBdr>
                <w:top w:val="single" w:sz="6" w:space="8" w:color="AAAAAA"/>
                <w:left w:val="single" w:sz="6" w:space="8" w:color="AAAAAA"/>
                <w:bottom w:val="single" w:sz="6" w:space="8" w:color="AAAAAA"/>
                <w:right w:val="single" w:sz="6" w:space="8" w:color="AAAAAA"/>
              </w:divBdr>
              <w:divsChild>
                <w:div w:id="78646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535944">
      <w:bodyDiv w:val="1"/>
      <w:marLeft w:val="0"/>
      <w:marRight w:val="0"/>
      <w:marTop w:val="0"/>
      <w:marBottom w:val="0"/>
      <w:divBdr>
        <w:top w:val="none" w:sz="0" w:space="0" w:color="auto"/>
        <w:left w:val="none" w:sz="0" w:space="0" w:color="auto"/>
        <w:bottom w:val="none" w:sz="0" w:space="0" w:color="auto"/>
        <w:right w:val="none" w:sz="0" w:space="0" w:color="auto"/>
      </w:divBdr>
      <w:divsChild>
        <w:div w:id="2064016089">
          <w:marLeft w:val="0"/>
          <w:marRight w:val="0"/>
          <w:marTop w:val="0"/>
          <w:marBottom w:val="0"/>
          <w:divBdr>
            <w:top w:val="none" w:sz="0" w:space="0" w:color="auto"/>
            <w:left w:val="none" w:sz="0" w:space="0" w:color="auto"/>
            <w:bottom w:val="none" w:sz="0" w:space="0" w:color="auto"/>
            <w:right w:val="none" w:sz="0" w:space="0" w:color="auto"/>
          </w:divBdr>
          <w:divsChild>
            <w:div w:id="1410882126">
              <w:marLeft w:val="0"/>
              <w:marRight w:val="0"/>
              <w:marTop w:val="0"/>
              <w:marBottom w:val="0"/>
              <w:divBdr>
                <w:top w:val="single" w:sz="6" w:space="8" w:color="AAAAAA"/>
                <w:left w:val="single" w:sz="6" w:space="8" w:color="AAAAAA"/>
                <w:bottom w:val="single" w:sz="6" w:space="8" w:color="AAAAAA"/>
                <w:right w:val="single" w:sz="6" w:space="8" w:color="AAAAAA"/>
              </w:divBdr>
            </w:div>
          </w:divsChild>
        </w:div>
      </w:divsChild>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00429179">
      <w:bodyDiv w:val="1"/>
      <w:marLeft w:val="0"/>
      <w:marRight w:val="0"/>
      <w:marTop w:val="0"/>
      <w:marBottom w:val="0"/>
      <w:divBdr>
        <w:top w:val="none" w:sz="0" w:space="0" w:color="auto"/>
        <w:left w:val="none" w:sz="0" w:space="0" w:color="auto"/>
        <w:bottom w:val="none" w:sz="0" w:space="0" w:color="auto"/>
        <w:right w:val="none" w:sz="0" w:space="0" w:color="auto"/>
      </w:divBdr>
      <w:divsChild>
        <w:div w:id="1279068750">
          <w:marLeft w:val="0"/>
          <w:marRight w:val="0"/>
          <w:marTop w:val="0"/>
          <w:marBottom w:val="0"/>
          <w:divBdr>
            <w:top w:val="none" w:sz="0" w:space="0" w:color="auto"/>
            <w:left w:val="none" w:sz="0" w:space="0" w:color="auto"/>
            <w:bottom w:val="none" w:sz="0" w:space="0" w:color="auto"/>
            <w:right w:val="none" w:sz="0" w:space="0" w:color="auto"/>
          </w:divBdr>
          <w:divsChild>
            <w:div w:id="1698460228">
              <w:marLeft w:val="0"/>
              <w:marRight w:val="0"/>
              <w:marTop w:val="0"/>
              <w:marBottom w:val="0"/>
              <w:divBdr>
                <w:top w:val="single" w:sz="6" w:space="8" w:color="AAAAAA"/>
                <w:left w:val="single" w:sz="6" w:space="8" w:color="AAAAAA"/>
                <w:bottom w:val="single" w:sz="6" w:space="8" w:color="AAAAAA"/>
                <w:right w:val="single" w:sz="6" w:space="8" w:color="AAAAAA"/>
              </w:divBdr>
              <w:divsChild>
                <w:div w:id="12196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28453679">
      <w:bodyDiv w:val="1"/>
      <w:marLeft w:val="0"/>
      <w:marRight w:val="0"/>
      <w:marTop w:val="0"/>
      <w:marBottom w:val="0"/>
      <w:divBdr>
        <w:top w:val="none" w:sz="0" w:space="0" w:color="auto"/>
        <w:left w:val="none" w:sz="0" w:space="0" w:color="auto"/>
        <w:bottom w:val="none" w:sz="0" w:space="0" w:color="auto"/>
        <w:right w:val="none" w:sz="0" w:space="0" w:color="auto"/>
      </w:divBdr>
      <w:divsChild>
        <w:div w:id="512035476">
          <w:marLeft w:val="0"/>
          <w:marRight w:val="0"/>
          <w:marTop w:val="0"/>
          <w:marBottom w:val="0"/>
          <w:divBdr>
            <w:top w:val="none" w:sz="0" w:space="0" w:color="auto"/>
            <w:left w:val="none" w:sz="0" w:space="0" w:color="auto"/>
            <w:bottom w:val="none" w:sz="0" w:space="0" w:color="auto"/>
            <w:right w:val="none" w:sz="0" w:space="0" w:color="auto"/>
          </w:divBdr>
          <w:divsChild>
            <w:div w:id="1277444401">
              <w:marLeft w:val="0"/>
              <w:marRight w:val="0"/>
              <w:marTop w:val="0"/>
              <w:marBottom w:val="0"/>
              <w:divBdr>
                <w:top w:val="single" w:sz="6" w:space="8" w:color="AAAAAA"/>
                <w:left w:val="single" w:sz="6" w:space="8" w:color="AAAAAA"/>
                <w:bottom w:val="single" w:sz="6" w:space="8" w:color="AAAAAA"/>
                <w:right w:val="single" w:sz="6" w:space="8" w:color="AAAAAA"/>
              </w:divBdr>
              <w:divsChild>
                <w:div w:id="129567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892884062">
      <w:bodyDiv w:val="1"/>
      <w:marLeft w:val="0"/>
      <w:marRight w:val="0"/>
      <w:marTop w:val="0"/>
      <w:marBottom w:val="0"/>
      <w:divBdr>
        <w:top w:val="none" w:sz="0" w:space="0" w:color="auto"/>
        <w:left w:val="none" w:sz="0" w:space="0" w:color="auto"/>
        <w:bottom w:val="none" w:sz="0" w:space="0" w:color="auto"/>
        <w:right w:val="none" w:sz="0" w:space="0" w:color="auto"/>
      </w:divBdr>
      <w:divsChild>
        <w:div w:id="140850269">
          <w:marLeft w:val="0"/>
          <w:marRight w:val="0"/>
          <w:marTop w:val="0"/>
          <w:marBottom w:val="0"/>
          <w:divBdr>
            <w:top w:val="none" w:sz="0" w:space="0" w:color="auto"/>
            <w:left w:val="none" w:sz="0" w:space="0" w:color="auto"/>
            <w:bottom w:val="none" w:sz="0" w:space="0" w:color="auto"/>
            <w:right w:val="none" w:sz="0" w:space="0" w:color="auto"/>
          </w:divBdr>
          <w:divsChild>
            <w:div w:id="1712996600">
              <w:marLeft w:val="0"/>
              <w:marRight w:val="0"/>
              <w:marTop w:val="0"/>
              <w:marBottom w:val="0"/>
              <w:divBdr>
                <w:top w:val="single" w:sz="6" w:space="8" w:color="AAAAAA"/>
                <w:left w:val="single" w:sz="6" w:space="8" w:color="AAAAAA"/>
                <w:bottom w:val="single" w:sz="6" w:space="8" w:color="AAAAAA"/>
                <w:right w:val="single" w:sz="6" w:space="8" w:color="AAAAAA"/>
              </w:divBdr>
              <w:divsChild>
                <w:div w:id="1724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841609">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100E9-A727-44AD-8E97-415792FB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C5F153D0</Template>
  <TotalTime>2</TotalTime>
  <Pages>6</Pages>
  <Words>2215</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4</cp:revision>
  <cp:lastPrinted>2013-10-31T08:44:00Z</cp:lastPrinted>
  <dcterms:created xsi:type="dcterms:W3CDTF">2013-11-01T16:54:00Z</dcterms:created>
  <dcterms:modified xsi:type="dcterms:W3CDTF">2013-11-11T17:31:00Z</dcterms:modified>
</cp:coreProperties>
</file>